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9383C" w14:textId="585214DA" w:rsidR="00AE181B" w:rsidRPr="00AE181B" w:rsidRDefault="00AE181B" w:rsidP="00AE181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48597134"/>
      <w:r w:rsidRPr="00AE181B">
        <w:rPr>
          <w:rFonts w:eastAsia="Times New Roman" w:cs="Arial"/>
          <w:noProof w:val="0"/>
          <w:sz w:val="24"/>
          <w:szCs w:val="28"/>
          <w:lang w:eastAsia="x-none"/>
        </w:rPr>
        <w:t>3GPP T</w:t>
      </w:r>
      <w:bookmarkStart w:id="1" w:name="_Ref452454252"/>
      <w:bookmarkEnd w:id="1"/>
      <w:r w:rsidRPr="00AE181B">
        <w:rPr>
          <w:rFonts w:eastAsia="Times New Roman" w:cs="Arial"/>
          <w:noProof w:val="0"/>
          <w:sz w:val="24"/>
          <w:szCs w:val="28"/>
          <w:lang w:eastAsia="x-none"/>
        </w:rPr>
        <w:t>SG-RAN WG2 Meeting #12</w:t>
      </w:r>
      <w:r w:rsidRPr="00AE181B">
        <w:rPr>
          <w:rFonts w:eastAsia="Times New Roman" w:cs="Arial" w:hint="eastAsia"/>
          <w:noProof w:val="0"/>
          <w:sz w:val="24"/>
          <w:szCs w:val="28"/>
          <w:lang w:eastAsia="x-none"/>
        </w:rPr>
        <w:t>3</w:t>
      </w:r>
      <w:r>
        <w:rPr>
          <w:rFonts w:eastAsia="Times New Roman" w:cs="Arial"/>
          <w:noProof w:val="0"/>
          <w:sz w:val="24"/>
          <w:szCs w:val="28"/>
          <w:lang w:eastAsia="x-none"/>
        </w:rPr>
        <w:t xml:space="preserve">                                  </w:t>
      </w:r>
      <w:r w:rsidRPr="00AE181B">
        <w:rPr>
          <w:rFonts w:eastAsia="Times New Roman" w:cs="Arial"/>
          <w:noProof w:val="0"/>
          <w:sz w:val="24"/>
          <w:szCs w:val="28"/>
          <w:lang w:eastAsia="x-none"/>
        </w:rPr>
        <w:tab/>
      </w:r>
      <w:r>
        <w:rPr>
          <w:rFonts w:eastAsia="Times New Roman" w:cs="Arial"/>
          <w:noProof w:val="0"/>
          <w:sz w:val="24"/>
          <w:szCs w:val="28"/>
          <w:lang w:eastAsia="x-none"/>
        </w:rPr>
        <w:t xml:space="preserve">    </w:t>
      </w:r>
      <w:r w:rsidR="00834D72" w:rsidRPr="00834D72">
        <w:rPr>
          <w:rFonts w:eastAsia="Times New Roman" w:cs="Arial"/>
          <w:noProof w:val="0"/>
          <w:sz w:val="24"/>
          <w:szCs w:val="28"/>
          <w:lang w:eastAsia="x-none"/>
        </w:rPr>
        <w:t>R2-2308150</w:t>
      </w:r>
    </w:p>
    <w:p w14:paraId="361E2E37" w14:textId="1E5D5633" w:rsidR="00AE181B" w:rsidRPr="00AE181B" w:rsidRDefault="00AE181B" w:rsidP="00AE181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2" w:name="_Hlk68164115"/>
      <w:bookmarkEnd w:id="0"/>
      <w:r w:rsidRPr="00AE181B">
        <w:rPr>
          <w:rFonts w:eastAsia="Times New Roman" w:cs="Arial" w:hint="eastAsia"/>
          <w:noProof w:val="0"/>
          <w:sz w:val="24"/>
          <w:szCs w:val="28"/>
          <w:lang w:eastAsia="x-none"/>
        </w:rPr>
        <w:t>Toulouse</w:t>
      </w:r>
      <w:r w:rsidRPr="00AE181B">
        <w:rPr>
          <w:rFonts w:eastAsia="Times New Roman" w:cs="Arial"/>
          <w:noProof w:val="0"/>
          <w:sz w:val="24"/>
          <w:szCs w:val="28"/>
          <w:lang w:eastAsia="x-none"/>
        </w:rPr>
        <w:t xml:space="preserve">, </w:t>
      </w:r>
      <w:r w:rsidRPr="00AE181B">
        <w:rPr>
          <w:rFonts w:eastAsia="Times New Roman" w:cs="Arial" w:hint="eastAsia"/>
          <w:noProof w:val="0"/>
          <w:sz w:val="24"/>
          <w:szCs w:val="28"/>
          <w:lang w:eastAsia="x-none"/>
        </w:rPr>
        <w:t>France</w:t>
      </w:r>
      <w:r w:rsidRPr="00AE181B">
        <w:rPr>
          <w:rFonts w:eastAsia="Times New Roman" w:cs="Arial"/>
          <w:noProof w:val="0"/>
          <w:sz w:val="24"/>
          <w:szCs w:val="28"/>
          <w:lang w:eastAsia="x-none"/>
        </w:rPr>
        <w:t>,</w:t>
      </w:r>
      <w:r w:rsidRPr="00AE181B">
        <w:rPr>
          <w:rFonts w:eastAsia="Times New Roman" w:cs="Arial" w:hint="eastAsia"/>
          <w:noProof w:val="0"/>
          <w:sz w:val="24"/>
          <w:szCs w:val="28"/>
          <w:lang w:eastAsia="x-none"/>
        </w:rPr>
        <w:t xml:space="preserve"> </w:t>
      </w:r>
      <w:r w:rsidRPr="00AE181B">
        <w:rPr>
          <w:rFonts w:eastAsia="Times New Roman" w:cs="Arial"/>
          <w:noProof w:val="0"/>
          <w:sz w:val="24"/>
          <w:szCs w:val="28"/>
          <w:lang w:eastAsia="x-none"/>
        </w:rPr>
        <w:t>2</w:t>
      </w:r>
      <w:r w:rsidRPr="00AE181B">
        <w:rPr>
          <w:rFonts w:eastAsia="Times New Roman" w:cs="Arial" w:hint="eastAsia"/>
          <w:noProof w:val="0"/>
          <w:sz w:val="24"/>
          <w:szCs w:val="28"/>
          <w:lang w:eastAsia="x-none"/>
        </w:rPr>
        <w:t>1</w:t>
      </w:r>
      <w:r w:rsidRPr="00AE181B">
        <w:rPr>
          <w:rFonts w:eastAsia="Times New Roman" w:cs="Arial"/>
          <w:noProof w:val="0"/>
          <w:sz w:val="24"/>
          <w:szCs w:val="28"/>
          <w:lang w:eastAsia="x-none"/>
        </w:rPr>
        <w:t>- 2</w:t>
      </w:r>
      <w:r w:rsidRPr="00AE181B">
        <w:rPr>
          <w:rFonts w:eastAsia="Times New Roman" w:cs="Arial" w:hint="eastAsia"/>
          <w:noProof w:val="0"/>
          <w:sz w:val="24"/>
          <w:szCs w:val="28"/>
          <w:lang w:eastAsia="x-none"/>
        </w:rPr>
        <w:t>5</w:t>
      </w:r>
      <w:r w:rsidRPr="00AE181B">
        <w:rPr>
          <w:rFonts w:eastAsia="Times New Roman" w:cs="Arial"/>
          <w:noProof w:val="0"/>
          <w:sz w:val="24"/>
          <w:szCs w:val="28"/>
          <w:lang w:eastAsia="x-none"/>
        </w:rPr>
        <w:t xml:space="preserve"> August, 202</w:t>
      </w:r>
      <w:bookmarkEnd w:id="2"/>
      <w:r w:rsidRPr="00AE181B">
        <w:rPr>
          <w:rFonts w:eastAsia="Times New Roman" w:cs="Arial"/>
          <w:noProof w:val="0"/>
          <w:sz w:val="24"/>
          <w:szCs w:val="28"/>
          <w:lang w:eastAsia="x-none"/>
        </w:rPr>
        <w:t xml:space="preserve">3                                                   </w:t>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BD8C38F"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854715">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62E1FBF1"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AE181B" w:rsidRPr="00AE181B">
        <w:rPr>
          <w:b/>
          <w:sz w:val="24"/>
          <w:lang w:val="en-GB"/>
        </w:rPr>
        <w:t xml:space="preserve">AI/ML LCM </w:t>
      </w:r>
      <w:r w:rsidR="00C24297">
        <w:rPr>
          <w:b/>
          <w:sz w:val="24"/>
          <w:lang w:val="en-GB"/>
        </w:rPr>
        <w:t>D</w:t>
      </w:r>
      <w:r w:rsidR="00AE181B" w:rsidRPr="00AE181B">
        <w:rPr>
          <w:b/>
          <w:sz w:val="24"/>
          <w:lang w:val="en-GB"/>
        </w:rPr>
        <w:t xml:space="preserve">ependency on gNB </w:t>
      </w:r>
      <w:r w:rsidR="00C24297">
        <w:rPr>
          <w:b/>
          <w:sz w:val="24"/>
          <w:lang w:val="en-GB"/>
        </w:rPr>
        <w:t>C</w:t>
      </w:r>
      <w:r w:rsidR="00AE181B" w:rsidRPr="00AE181B">
        <w:rPr>
          <w:b/>
          <w:sz w:val="24"/>
          <w:lang w:val="en-GB"/>
        </w:rPr>
        <w:t>onfiguration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p w14:paraId="74DC1A83" w14:textId="49447DF0" w:rsidR="00F11827" w:rsidRPr="00C24297" w:rsidRDefault="00C24297" w:rsidP="005A6BAA">
      <w:pPr>
        <w:spacing w:before="120" w:after="120"/>
        <w:jc w:val="both"/>
        <w:rPr>
          <w:rFonts w:ascii="Times New Roman" w:hAnsi="Times New Roman"/>
          <w:sz w:val="20"/>
          <w:szCs w:val="20"/>
          <w:lang w:eastAsia="zh-CN"/>
        </w:rPr>
      </w:pPr>
      <w:bookmarkStart w:id="6" w:name="OLE_LINK712"/>
      <w:bookmarkStart w:id="7" w:name="OLE_LINK713"/>
      <w:bookmarkEnd w:id="3"/>
      <w:bookmarkEnd w:id="4"/>
      <w:bookmarkEnd w:id="5"/>
      <w:r w:rsidRPr="00C24297">
        <w:rPr>
          <w:rFonts w:ascii="Times New Roman" w:hAnsi="Times New Roman"/>
          <w:sz w:val="20"/>
          <w:szCs w:val="20"/>
          <w:lang w:eastAsia="zh-CN"/>
        </w:rPr>
        <w:t xml:space="preserve">In this contribution, we examine the </w:t>
      </w:r>
      <w:r>
        <w:rPr>
          <w:rFonts w:ascii="Times New Roman" w:hAnsi="Times New Roman"/>
          <w:sz w:val="20"/>
          <w:szCs w:val="20"/>
          <w:lang w:eastAsia="zh-CN"/>
        </w:rPr>
        <w:t>TP</w:t>
      </w:r>
      <w:r w:rsidRPr="00C24297">
        <w:rPr>
          <w:rFonts w:ascii="Times New Roman" w:hAnsi="Times New Roman"/>
          <w:sz w:val="20"/>
          <w:szCs w:val="20"/>
          <w:lang w:eastAsia="zh-CN"/>
        </w:rPr>
        <w:t xml:space="preserve"> that documents the progress of RAN1 studies along with the agreed consensus within RAN1. We investigate instances where the AI/ML algorithm depends on the gNB configuration and discuss its potential impacts on </w:t>
      </w:r>
      <w:r>
        <w:rPr>
          <w:rFonts w:ascii="Times New Roman" w:hAnsi="Times New Roman"/>
          <w:sz w:val="20"/>
          <w:szCs w:val="20"/>
          <w:lang w:eastAsia="zh-CN"/>
        </w:rPr>
        <w:t>LCM</w:t>
      </w:r>
      <w:r w:rsidRPr="00C24297">
        <w:rPr>
          <w:rFonts w:ascii="Times New Roman" w:hAnsi="Times New Roman"/>
          <w:sz w:val="20"/>
          <w:szCs w:val="20"/>
          <w:lang w:eastAsia="zh-CN"/>
        </w:rPr>
        <w:t>.</w:t>
      </w:r>
      <w:r>
        <w:rPr>
          <w:rFonts w:ascii="Times New Roman" w:hAnsi="Times New Roman"/>
          <w:sz w:val="20"/>
          <w:szCs w:val="20"/>
          <w:lang w:eastAsia="zh-CN"/>
        </w:rPr>
        <w:t xml:space="preserve"> </w:t>
      </w:r>
      <w:bookmarkEnd w:id="6"/>
      <w:bookmarkEnd w:id="7"/>
    </w:p>
    <w:p w14:paraId="1224CF45" w14:textId="0AAA4136"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5A3BBA93" w14:textId="5781DE31" w:rsidR="00F11827" w:rsidRDefault="00CE6FE6" w:rsidP="00F11827">
      <w:pPr>
        <w:pStyle w:val="2"/>
        <w:rPr>
          <w:rFonts w:eastAsiaTheme="minorEastAsia"/>
          <w:lang w:eastAsia="zh-TW"/>
        </w:rPr>
      </w:pPr>
      <w:bookmarkStart w:id="8" w:name="OLE_LINK13"/>
      <w:r>
        <w:rPr>
          <w:rFonts w:eastAsiaTheme="minorEastAsia"/>
          <w:lang w:eastAsia="zh-TW"/>
        </w:rPr>
        <w:t>AI/ML Algorithm Dependency on gNB Configuration</w:t>
      </w:r>
    </w:p>
    <w:p w14:paraId="2C35E893" w14:textId="318455CC" w:rsidR="00CE6FE6" w:rsidRPr="004E1C91" w:rsidRDefault="004E1C91" w:rsidP="00CE6FE6">
      <w:pPr>
        <w:spacing w:before="120" w:after="120"/>
        <w:jc w:val="both"/>
        <w:rPr>
          <w:rFonts w:ascii="Times New Roman" w:hAnsi="Times New Roman"/>
          <w:b/>
          <w:bCs/>
          <w:sz w:val="20"/>
          <w:szCs w:val="20"/>
          <w:u w:val="single"/>
          <w:lang w:eastAsia="zh-CN"/>
        </w:rPr>
      </w:pPr>
      <w:r w:rsidRPr="004E1C91">
        <w:rPr>
          <w:rFonts w:ascii="Times New Roman" w:hAnsi="Times New Roman"/>
          <w:b/>
          <w:bCs/>
          <w:sz w:val="20"/>
          <w:szCs w:val="20"/>
          <w:u w:val="single"/>
          <w:lang w:eastAsia="zh-CN"/>
        </w:rPr>
        <w:t>A</w:t>
      </w:r>
      <w:r w:rsidR="00CE6FE6" w:rsidRPr="004E1C91">
        <w:rPr>
          <w:rFonts w:ascii="Times New Roman" w:hAnsi="Times New Roman"/>
          <w:b/>
          <w:bCs/>
          <w:sz w:val="20"/>
          <w:szCs w:val="20"/>
          <w:u w:val="single"/>
          <w:lang w:eastAsia="zh-CN"/>
        </w:rPr>
        <w:t>I/ML functionality-based LCM and Model-ID based LCM</w:t>
      </w:r>
    </w:p>
    <w:tbl>
      <w:tblPr>
        <w:tblStyle w:val="a5"/>
        <w:tblW w:w="0" w:type="auto"/>
        <w:tblLook w:val="04A0" w:firstRow="1" w:lastRow="0" w:firstColumn="1" w:lastColumn="0" w:noHBand="0" w:noVBand="1"/>
      </w:tblPr>
      <w:tblGrid>
        <w:gridCol w:w="9736"/>
      </w:tblGrid>
      <w:tr w:rsidR="00CE6FE6" w14:paraId="472ABDDB" w14:textId="77777777" w:rsidTr="00CE6FE6">
        <w:tc>
          <w:tcPr>
            <w:tcW w:w="9736" w:type="dxa"/>
          </w:tcPr>
          <w:p w14:paraId="55C62A1C" w14:textId="7424E580" w:rsidR="00CE6FE6" w:rsidRPr="00CE6FE6" w:rsidRDefault="00CE6FE6" w:rsidP="00CE6FE6">
            <w:pPr>
              <w:spacing w:line="252" w:lineRule="auto"/>
              <w:rPr>
                <w:rFonts w:ascii="Times New Roman" w:hAnsi="Times New Roman"/>
                <w:sz w:val="20"/>
                <w:lang w:val="en-GB" w:eastAsia="en-US"/>
              </w:rPr>
            </w:pPr>
            <w:r w:rsidRPr="00CE6FE6">
              <w:rPr>
                <w:rFonts w:ascii="Times New Roman" w:hAnsi="Times New Roman"/>
                <w:sz w:val="20"/>
                <w:lang w:val="en-GB" w:eastAsia="en-US"/>
              </w:rPr>
              <w:t xml:space="preserve">For </w:t>
            </w:r>
            <w:r w:rsidRPr="00CE6FE6">
              <w:rPr>
                <w:rFonts w:ascii="Times New Roman" w:hAnsi="Times New Roman"/>
                <w:i/>
                <w:iCs/>
                <w:sz w:val="20"/>
                <w:lang w:val="en-GB" w:eastAsia="en-US"/>
              </w:rPr>
              <w:t>AI/ML functionality identification</w:t>
            </w:r>
            <w:r w:rsidRPr="00CE6FE6">
              <w:rPr>
                <w:rFonts w:ascii="Times New Roman" w:hAnsi="Times New Roman"/>
                <w:sz w:val="20"/>
                <w:lang w:val="en-GB" w:eastAsia="en-US"/>
              </w:rPr>
              <w:t xml:space="preserve"> and </w:t>
            </w:r>
            <w:r w:rsidRPr="00CE6FE6">
              <w:rPr>
                <w:rFonts w:ascii="Times New Roman" w:hAnsi="Times New Roman"/>
                <w:i/>
                <w:iCs/>
                <w:sz w:val="20"/>
                <w:lang w:val="en-GB" w:eastAsia="en-US"/>
              </w:rPr>
              <w:t>functionality-based LCM</w:t>
            </w:r>
            <w:r w:rsidRPr="00CE6FE6">
              <w:rPr>
                <w:rFonts w:ascii="Times New Roman" w:hAnsi="Times New Roman"/>
                <w:sz w:val="20"/>
                <w:lang w:val="en-GB" w:eastAsia="en-US"/>
              </w:rPr>
              <w:t xml:space="preserve"> of UE-side models and/or UE-part of two-sided models, </w:t>
            </w:r>
            <w:r w:rsidRPr="00CE6FE6">
              <w:rPr>
                <w:rFonts w:ascii="Times New Roman" w:hAnsi="Times New Roman"/>
                <w:i/>
                <w:iCs/>
                <w:sz w:val="20"/>
                <w:lang w:val="en-GB" w:eastAsia="en-US"/>
              </w:rPr>
              <w:t>functionality</w:t>
            </w:r>
            <w:r w:rsidRPr="00CE6FE6">
              <w:rPr>
                <w:rFonts w:ascii="Times New Roman" w:hAnsi="Times New Roman"/>
                <w:sz w:val="20"/>
                <w:lang w:val="en-GB" w:eastAsia="en-US"/>
              </w:rPr>
              <w:t xml:space="preserve"> refers to an AI/ML-enabled Feature/FG enabled by </w:t>
            </w:r>
            <w:r w:rsidRPr="00CE6FE6">
              <w:rPr>
                <w:rFonts w:ascii="Times New Roman" w:hAnsi="Times New Roman"/>
                <w:sz w:val="20"/>
                <w:highlight w:val="green"/>
                <w:lang w:val="en-GB" w:eastAsia="en-US"/>
              </w:rPr>
              <w:t>configuration(s)</w:t>
            </w:r>
            <w:r w:rsidRPr="00CE6FE6">
              <w:rPr>
                <w:rFonts w:ascii="Times New Roman" w:hAnsi="Times New Roman"/>
                <w:sz w:val="20"/>
                <w:lang w:val="en-GB" w:eastAsia="en-US"/>
              </w:rPr>
              <w:t xml:space="preserve">, where configuration(s) is(are) supported based on conditions indicated by UE capability. Correspondingly, </w:t>
            </w:r>
            <w:r w:rsidRPr="00CE6FE6">
              <w:rPr>
                <w:rFonts w:ascii="Times New Roman" w:hAnsi="Times New Roman"/>
                <w:i/>
                <w:iCs/>
                <w:sz w:val="20"/>
                <w:lang w:val="en-GB" w:eastAsia="en-US"/>
              </w:rPr>
              <w:t>functionality-based LCM</w:t>
            </w:r>
            <w:r w:rsidRPr="00CE6FE6">
              <w:rPr>
                <w:rFonts w:ascii="Times New Roman" w:hAnsi="Times New Roman"/>
                <w:sz w:val="20"/>
                <w:lang w:val="en-GB" w:eastAsia="en-US"/>
              </w:rPr>
              <w:t xml:space="preserve"> operates based on, at least, </w:t>
            </w:r>
            <w:r w:rsidRPr="00CE6FE6">
              <w:rPr>
                <w:rFonts w:ascii="Times New Roman" w:hAnsi="Times New Roman"/>
                <w:sz w:val="20"/>
                <w:highlight w:val="green"/>
                <w:lang w:val="en-GB" w:eastAsia="en-US"/>
              </w:rPr>
              <w:t>one configuration</w:t>
            </w:r>
            <w:r w:rsidRPr="00CE6FE6">
              <w:rPr>
                <w:rFonts w:ascii="Times New Roman" w:hAnsi="Times New Roman"/>
                <w:sz w:val="20"/>
                <w:lang w:val="en-GB" w:eastAsia="en-US"/>
              </w:rPr>
              <w:t xml:space="preserve"> of AI/ML-enabled Feature/FG or </w:t>
            </w:r>
            <w:r w:rsidRPr="00CE6FE6">
              <w:rPr>
                <w:rFonts w:ascii="Times New Roman" w:hAnsi="Times New Roman"/>
                <w:sz w:val="20"/>
                <w:highlight w:val="green"/>
                <w:lang w:val="en-GB" w:eastAsia="en-US"/>
              </w:rPr>
              <w:t>specific configurations</w:t>
            </w:r>
            <w:r w:rsidRPr="00CE6FE6">
              <w:rPr>
                <w:rFonts w:ascii="Times New Roman" w:hAnsi="Times New Roman"/>
                <w:sz w:val="20"/>
                <w:lang w:val="en-GB" w:eastAsia="en-US"/>
              </w:rPr>
              <w:t xml:space="preserve"> of an AI/ML-enabled Feature/FG.</w:t>
            </w:r>
          </w:p>
          <w:p w14:paraId="074041D8" w14:textId="65BB24DB" w:rsidR="00CE6FE6" w:rsidRPr="00CE6FE6" w:rsidRDefault="00CE6FE6" w:rsidP="00CE6FE6">
            <w:pPr>
              <w:spacing w:line="252" w:lineRule="auto"/>
              <w:rPr>
                <w:rFonts w:eastAsia="PMingLiU"/>
              </w:rPr>
            </w:pPr>
            <w:r w:rsidRPr="00CE6FE6">
              <w:rPr>
                <w:rFonts w:ascii="Times New Roman" w:hAnsi="Times New Roman"/>
                <w:sz w:val="20"/>
                <w:lang w:val="en-GB" w:eastAsia="en-US"/>
              </w:rPr>
              <w:t xml:space="preserve">For </w:t>
            </w:r>
            <w:r w:rsidRPr="00CE6FE6">
              <w:rPr>
                <w:rFonts w:ascii="Times New Roman" w:hAnsi="Times New Roman"/>
                <w:i/>
                <w:iCs/>
                <w:sz w:val="20"/>
                <w:lang w:val="en-GB" w:eastAsia="en-US"/>
              </w:rPr>
              <w:t>AI/ML model identification</w:t>
            </w:r>
            <w:r w:rsidRPr="00CE6FE6">
              <w:rPr>
                <w:rFonts w:ascii="Times New Roman" w:hAnsi="Times New Roman"/>
                <w:sz w:val="20"/>
                <w:lang w:val="en-GB" w:eastAsia="en-US"/>
              </w:rPr>
              <w:t xml:space="preserve"> and </w:t>
            </w:r>
            <w:r w:rsidRPr="00CE6FE6">
              <w:rPr>
                <w:rFonts w:ascii="Times New Roman" w:hAnsi="Times New Roman"/>
                <w:i/>
                <w:iCs/>
                <w:sz w:val="20"/>
                <w:lang w:val="en-GB" w:eastAsia="en-US"/>
              </w:rPr>
              <w:t>model-ID-based LCM</w:t>
            </w:r>
            <w:r w:rsidRPr="00CE6FE6">
              <w:rPr>
                <w:rFonts w:ascii="Times New Roman" w:hAnsi="Times New Roman"/>
                <w:sz w:val="20"/>
                <w:lang w:val="en-GB" w:eastAsia="en-US"/>
              </w:rPr>
              <w:t xml:space="preserve"> of UE-side models and/or UE-part of two-sided models, </w:t>
            </w:r>
            <w:r w:rsidRPr="00CE6FE6">
              <w:rPr>
                <w:rFonts w:ascii="Times New Roman" w:hAnsi="Times New Roman"/>
                <w:i/>
                <w:iCs/>
                <w:sz w:val="20"/>
                <w:lang w:val="en-GB" w:eastAsia="en-US"/>
              </w:rPr>
              <w:t>model-ID-based LCM</w:t>
            </w:r>
            <w:r w:rsidRPr="00CE6FE6">
              <w:rPr>
                <w:rFonts w:ascii="Times New Roman" w:hAnsi="Times New Roman"/>
                <w:sz w:val="20"/>
                <w:lang w:val="en-GB" w:eastAsia="en-US"/>
              </w:rPr>
              <w:t xml:space="preserve"> operates based on identified models, where </w:t>
            </w:r>
            <w:r w:rsidRPr="00CE6FE6">
              <w:rPr>
                <w:rFonts w:ascii="Times New Roman" w:hAnsi="Times New Roman"/>
                <w:sz w:val="20"/>
                <w:highlight w:val="green"/>
                <w:lang w:val="en-GB" w:eastAsia="en-US"/>
              </w:rPr>
              <w:t>a model may be associated with specific configurations/conditions</w:t>
            </w:r>
            <w:r w:rsidRPr="00CE6FE6">
              <w:rPr>
                <w:rFonts w:ascii="Times New Roman" w:hAnsi="Times New Roman"/>
                <w:sz w:val="20"/>
                <w:lang w:val="en-GB" w:eastAsia="en-US"/>
              </w:rPr>
              <w:t xml:space="preserve"> associated with UE capability of an AI/ML-enabled Feature/FG and </w:t>
            </w:r>
            <w:r w:rsidRPr="00CE6FE6">
              <w:rPr>
                <w:rFonts w:ascii="Times New Roman" w:hAnsi="Times New Roman"/>
                <w:sz w:val="20"/>
                <w:highlight w:val="green"/>
                <w:lang w:val="en-GB" w:eastAsia="en-US"/>
              </w:rPr>
              <w:t>additional conditions (e.g., scenarios, sites, and datasets)</w:t>
            </w:r>
            <w:r w:rsidRPr="00CE6FE6">
              <w:rPr>
                <w:rFonts w:ascii="Times New Roman" w:hAnsi="Times New Roman"/>
                <w:sz w:val="20"/>
                <w:lang w:val="en-GB" w:eastAsia="en-US"/>
              </w:rPr>
              <w:t xml:space="preserve"> as determined/identified between UE-side and NW-side.</w:t>
            </w:r>
          </w:p>
        </w:tc>
      </w:tr>
    </w:tbl>
    <w:p w14:paraId="59B4D640" w14:textId="54C501C1" w:rsidR="001A38C4" w:rsidRDefault="001A38C4" w:rsidP="005A6BAA">
      <w:pPr>
        <w:spacing w:before="120" w:after="120"/>
        <w:jc w:val="both"/>
        <w:rPr>
          <w:rFonts w:ascii="Times New Roman" w:hAnsi="Times New Roman"/>
          <w:b/>
          <w:bCs/>
          <w:sz w:val="20"/>
          <w:szCs w:val="20"/>
          <w:lang w:eastAsia="zh-CN"/>
        </w:rPr>
      </w:pPr>
      <w:r w:rsidRPr="001A38C4">
        <w:rPr>
          <w:rFonts w:ascii="Times New Roman" w:hAnsi="Times New Roman"/>
          <w:b/>
          <w:bCs/>
          <w:sz w:val="20"/>
          <w:szCs w:val="20"/>
          <w:lang w:eastAsia="zh-CN"/>
        </w:rPr>
        <w:t xml:space="preserve">Observation 1: Each AI/ML functionality is </w:t>
      </w:r>
      <w:r>
        <w:rPr>
          <w:rFonts w:ascii="Times New Roman" w:hAnsi="Times New Roman"/>
          <w:b/>
          <w:bCs/>
          <w:sz w:val="20"/>
          <w:szCs w:val="20"/>
          <w:lang w:eastAsia="zh-CN"/>
        </w:rPr>
        <w:t>associated with</w:t>
      </w:r>
      <w:r w:rsidRPr="001A38C4">
        <w:rPr>
          <w:rFonts w:ascii="Times New Roman" w:hAnsi="Times New Roman"/>
          <w:b/>
          <w:bCs/>
          <w:sz w:val="20"/>
          <w:szCs w:val="20"/>
          <w:lang w:eastAsia="zh-CN"/>
        </w:rPr>
        <w:t xml:space="preserve"> </w:t>
      </w:r>
      <w:r w:rsidR="0069261A">
        <w:rPr>
          <w:rFonts w:ascii="Times New Roman" w:hAnsi="Times New Roman"/>
          <w:b/>
          <w:bCs/>
          <w:sz w:val="20"/>
          <w:szCs w:val="20"/>
          <w:lang w:eastAsia="zh-CN"/>
        </w:rPr>
        <w:t>one</w:t>
      </w:r>
      <w:r w:rsidRPr="001A38C4">
        <w:rPr>
          <w:rFonts w:ascii="Times New Roman" w:hAnsi="Times New Roman"/>
          <w:b/>
          <w:bCs/>
          <w:sz w:val="20"/>
          <w:szCs w:val="20"/>
          <w:lang w:eastAsia="zh-CN"/>
        </w:rPr>
        <w:t xml:space="preserve">, or a specific set of, configurations. Similarly, every AI/ML model corresponds with </w:t>
      </w:r>
      <w:r w:rsidR="0069261A">
        <w:rPr>
          <w:rFonts w:ascii="Times New Roman" w:hAnsi="Times New Roman"/>
          <w:b/>
          <w:bCs/>
          <w:sz w:val="20"/>
          <w:szCs w:val="20"/>
          <w:lang w:eastAsia="zh-CN"/>
        </w:rPr>
        <w:t>specific</w:t>
      </w:r>
      <w:r w:rsidRPr="001A38C4">
        <w:rPr>
          <w:rFonts w:ascii="Times New Roman" w:hAnsi="Times New Roman"/>
          <w:b/>
          <w:bCs/>
          <w:sz w:val="20"/>
          <w:szCs w:val="20"/>
          <w:lang w:eastAsia="zh-CN"/>
        </w:rPr>
        <w:t xml:space="preserve"> configurations or conditions - such as scenarios, sites, and datasets.</w:t>
      </w:r>
    </w:p>
    <w:p w14:paraId="6BB63FEE" w14:textId="0D2E5090" w:rsidR="0069261A" w:rsidRPr="00CE6FE6" w:rsidRDefault="0069261A" w:rsidP="005A6BAA">
      <w:pPr>
        <w:spacing w:before="120" w:after="120"/>
        <w:jc w:val="both"/>
        <w:rPr>
          <w:rFonts w:ascii="Times New Roman" w:hAnsi="Times New Roman"/>
          <w:b/>
          <w:bCs/>
          <w:sz w:val="20"/>
          <w:szCs w:val="20"/>
          <w:lang w:eastAsia="zh-CN"/>
        </w:rPr>
      </w:pPr>
      <w:r w:rsidRPr="0069261A">
        <w:rPr>
          <w:rFonts w:ascii="Times New Roman" w:hAnsi="Times New Roman"/>
          <w:b/>
          <w:bCs/>
          <w:sz w:val="20"/>
          <w:szCs w:val="20"/>
          <w:lang w:eastAsia="zh-CN"/>
        </w:rPr>
        <w:t>Observation 2: It is crucial to ensure alignment between the UE</w:t>
      </w:r>
      <w:r>
        <w:rPr>
          <w:rFonts w:ascii="Times New Roman" w:hAnsi="Times New Roman"/>
          <w:b/>
          <w:bCs/>
          <w:sz w:val="20"/>
          <w:szCs w:val="20"/>
          <w:lang w:eastAsia="zh-CN"/>
        </w:rPr>
        <w:t xml:space="preserve"> </w:t>
      </w:r>
      <w:r w:rsidRPr="0069261A">
        <w:rPr>
          <w:rFonts w:ascii="Times New Roman" w:hAnsi="Times New Roman"/>
          <w:b/>
          <w:bCs/>
          <w:sz w:val="20"/>
          <w:szCs w:val="20"/>
          <w:lang w:eastAsia="zh-CN"/>
        </w:rPr>
        <w:t>side and the network side regarding the specific configurations associated with the AI/ML functionality or model. This alignment can be achieved through mechanisms like UE capability reporting or functionality/model identification.</w:t>
      </w:r>
    </w:p>
    <w:p w14:paraId="11F56E5B" w14:textId="316080E9" w:rsidR="00CE6FE6" w:rsidRDefault="004E1C91" w:rsidP="005A6BAA">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G</w:t>
      </w:r>
      <w:r w:rsidR="00CE6FE6" w:rsidRPr="004E1C91">
        <w:rPr>
          <w:rFonts w:ascii="Times New Roman" w:hAnsi="Times New Roman"/>
          <w:b/>
          <w:bCs/>
          <w:sz w:val="20"/>
          <w:szCs w:val="20"/>
          <w:u w:val="single"/>
          <w:lang w:eastAsia="zh-CN"/>
        </w:rPr>
        <w:t>eneralization performance evaluation</w:t>
      </w:r>
    </w:p>
    <w:tbl>
      <w:tblPr>
        <w:tblStyle w:val="a5"/>
        <w:tblW w:w="0" w:type="auto"/>
        <w:tblLook w:val="04A0" w:firstRow="1" w:lastRow="0" w:firstColumn="1" w:lastColumn="0" w:noHBand="0" w:noVBand="1"/>
      </w:tblPr>
      <w:tblGrid>
        <w:gridCol w:w="9736"/>
      </w:tblGrid>
      <w:tr w:rsidR="004E1C91" w14:paraId="1FA301C4" w14:textId="77777777" w:rsidTr="004E1C91">
        <w:tc>
          <w:tcPr>
            <w:tcW w:w="9736" w:type="dxa"/>
          </w:tcPr>
          <w:p w14:paraId="29187777" w14:textId="77777777" w:rsidR="004E1C91" w:rsidRPr="004E1C91" w:rsidRDefault="004E1C91" w:rsidP="005A6BAA">
            <w:pPr>
              <w:spacing w:before="120" w:after="120"/>
              <w:jc w:val="both"/>
              <w:rPr>
                <w:rFonts w:ascii="Times New Roman" w:eastAsiaTheme="minorEastAsia" w:hAnsi="Times New Roman"/>
                <w:b/>
                <w:bCs/>
                <w:sz w:val="20"/>
                <w:lang w:eastAsia="zh-CN"/>
              </w:rPr>
            </w:pPr>
            <w:r w:rsidRPr="004E1C91">
              <w:rPr>
                <w:rFonts w:ascii="Times New Roman" w:eastAsiaTheme="minorEastAsia" w:hAnsi="Times New Roman" w:hint="eastAsia"/>
                <w:b/>
                <w:bCs/>
                <w:sz w:val="20"/>
                <w:lang w:eastAsia="zh-CN"/>
              </w:rPr>
              <w:lastRenderedPageBreak/>
              <w:t>C</w:t>
            </w:r>
            <w:r w:rsidRPr="004E1C91">
              <w:rPr>
                <w:rFonts w:ascii="Times New Roman" w:eastAsiaTheme="minorEastAsia" w:hAnsi="Times New Roman"/>
                <w:b/>
                <w:bCs/>
                <w:sz w:val="20"/>
                <w:lang w:eastAsia="zh-CN"/>
              </w:rPr>
              <w:t>SI Feedback Enhancement</w:t>
            </w:r>
          </w:p>
          <w:p w14:paraId="7FCACF6B" w14:textId="77777777" w:rsidR="004E1C91" w:rsidRPr="004E1C91" w:rsidRDefault="004E1C91" w:rsidP="004E1C91">
            <w:pPr>
              <w:rPr>
                <w:rFonts w:ascii="Times New Roman" w:hAnsi="Times New Roman"/>
                <w:sz w:val="20"/>
                <w:lang w:val="en-GB" w:eastAsia="x-none"/>
              </w:rPr>
            </w:pPr>
            <w:r w:rsidRPr="004E1C91">
              <w:rPr>
                <w:rFonts w:ascii="Times New Roman" w:hAnsi="Times New Roman"/>
                <w:sz w:val="20"/>
                <w:lang w:val="en-GB" w:eastAsia="x-none"/>
              </w:rPr>
              <w:t>In order to study the verification of generalization, the following aspects are encouraged to be reported:</w:t>
            </w:r>
          </w:p>
          <w:p w14:paraId="22842C7E" w14:textId="77777777" w:rsidR="004E1C91" w:rsidRPr="004E1C91" w:rsidRDefault="004E1C91" w:rsidP="00C60ED7">
            <w:pPr>
              <w:numPr>
                <w:ilvl w:val="0"/>
                <w:numId w:val="4"/>
              </w:numPr>
              <w:contextualSpacing/>
              <w:rPr>
                <w:rFonts w:ascii="Times New Roman" w:hAnsi="Times New Roman"/>
                <w:sz w:val="20"/>
                <w:lang w:val="en-GB" w:eastAsia="x-none"/>
              </w:rPr>
            </w:pPr>
            <w:r w:rsidRPr="004E1C91">
              <w:rPr>
                <w:rFonts w:ascii="Times New Roman" w:hAnsi="Times New Roman"/>
                <w:sz w:val="20"/>
                <w:lang w:val="en-GB" w:eastAsia="x-none"/>
              </w:rPr>
              <w:t xml:space="preserve">The </w:t>
            </w:r>
            <w:r w:rsidRPr="004E1C91">
              <w:rPr>
                <w:rFonts w:ascii="Times New Roman" w:hAnsi="Times New Roman"/>
                <w:sz w:val="20"/>
                <w:highlight w:val="green"/>
                <w:lang w:val="en-GB" w:eastAsia="x-none"/>
              </w:rPr>
              <w:t>configuration(s)/scenario(s)</w:t>
            </w:r>
            <w:r w:rsidRPr="004E1C91">
              <w:rPr>
                <w:rFonts w:ascii="Times New Roman" w:hAnsi="Times New Roman"/>
                <w:sz w:val="20"/>
                <w:lang w:val="en-GB" w:eastAsia="x-none"/>
              </w:rPr>
              <w:t xml:space="preserve"> for training dataset, including potentially the mixed training dataset from multiple configurations/scenarios</w:t>
            </w:r>
          </w:p>
          <w:p w14:paraId="43AB918D" w14:textId="77777777" w:rsidR="004E1C91" w:rsidRPr="004E1C91" w:rsidRDefault="004E1C91" w:rsidP="00C60ED7">
            <w:pPr>
              <w:numPr>
                <w:ilvl w:val="0"/>
                <w:numId w:val="4"/>
              </w:numPr>
              <w:contextualSpacing/>
              <w:rPr>
                <w:rFonts w:ascii="Times New Roman" w:hAnsi="Times New Roman"/>
                <w:sz w:val="20"/>
                <w:lang w:val="en-GB" w:eastAsia="x-none"/>
              </w:rPr>
            </w:pPr>
            <w:r w:rsidRPr="004E1C91">
              <w:rPr>
                <w:rFonts w:ascii="Times New Roman" w:hAnsi="Times New Roman"/>
                <w:sz w:val="20"/>
                <w:lang w:val="en-GB" w:eastAsia="x-none"/>
              </w:rPr>
              <w:t xml:space="preserve">The </w:t>
            </w:r>
            <w:r w:rsidRPr="004E1C91">
              <w:rPr>
                <w:rFonts w:ascii="Times New Roman" w:hAnsi="Times New Roman"/>
                <w:sz w:val="20"/>
                <w:highlight w:val="green"/>
                <w:lang w:val="en-GB" w:eastAsia="x-none"/>
              </w:rPr>
              <w:t>configuration(s)/scenario(s)</w:t>
            </w:r>
            <w:r w:rsidRPr="004E1C91">
              <w:rPr>
                <w:rFonts w:ascii="Times New Roman" w:hAnsi="Times New Roman"/>
                <w:sz w:val="20"/>
                <w:lang w:val="en-GB" w:eastAsia="x-none"/>
              </w:rPr>
              <w:t xml:space="preserve"> for testing/inference</w:t>
            </w:r>
          </w:p>
          <w:p w14:paraId="27FB9568" w14:textId="77777777" w:rsidR="004E1C91" w:rsidRPr="004E1C91" w:rsidRDefault="004E1C91" w:rsidP="00C60ED7">
            <w:pPr>
              <w:numPr>
                <w:ilvl w:val="0"/>
                <w:numId w:val="4"/>
              </w:numPr>
              <w:contextualSpacing/>
              <w:rPr>
                <w:rFonts w:ascii="Times New Roman" w:hAnsi="Times New Roman"/>
                <w:sz w:val="20"/>
                <w:lang w:val="en-GB" w:eastAsia="x-none"/>
              </w:rPr>
            </w:pPr>
            <w:r w:rsidRPr="004E1C91">
              <w:rPr>
                <w:rFonts w:ascii="Times New Roman" w:hAnsi="Times New Roman"/>
                <w:sz w:val="20"/>
                <w:lang w:val="en-GB" w:eastAsia="x-none"/>
              </w:rPr>
              <w:t xml:space="preserve">The detailed list of </w:t>
            </w:r>
            <w:r w:rsidRPr="004E1C91">
              <w:rPr>
                <w:rFonts w:ascii="Times New Roman" w:hAnsi="Times New Roman"/>
                <w:sz w:val="20"/>
                <w:highlight w:val="green"/>
                <w:lang w:val="en-GB" w:eastAsia="x-none"/>
              </w:rPr>
              <w:t>configuration(s) and/or scenario(s)</w:t>
            </w:r>
          </w:p>
          <w:p w14:paraId="799F7FAF" w14:textId="77777777" w:rsidR="004E1C91" w:rsidRPr="004E1C91" w:rsidRDefault="004E1C91" w:rsidP="004E1C91">
            <w:pPr>
              <w:rPr>
                <w:rFonts w:ascii="Times New Roman" w:hAnsi="Times New Roman"/>
                <w:sz w:val="20"/>
                <w:lang w:val="en-GB" w:eastAsia="x-none"/>
              </w:rPr>
            </w:pPr>
            <w:r w:rsidRPr="004E1C91">
              <w:rPr>
                <w:rFonts w:ascii="Times New Roman" w:hAnsi="Times New Roman"/>
                <w:sz w:val="20"/>
                <w:lang w:val="en-GB" w:eastAsia="x-none"/>
              </w:rPr>
              <w:t xml:space="preserve">The following cases are considered for verifying the generalization performance of an AI/ML model </w:t>
            </w:r>
            <w:r w:rsidRPr="004E1C91">
              <w:rPr>
                <w:rFonts w:ascii="Times New Roman" w:hAnsi="Times New Roman"/>
                <w:sz w:val="20"/>
                <w:highlight w:val="green"/>
                <w:lang w:val="en-GB" w:eastAsia="x-none"/>
              </w:rPr>
              <w:t xml:space="preserve">over </w:t>
            </w:r>
            <w:r w:rsidRPr="004E1C91">
              <w:rPr>
                <w:rFonts w:ascii="Times New Roman" w:hAnsi="Times New Roman"/>
                <w:i/>
                <w:iCs/>
                <w:sz w:val="20"/>
                <w:highlight w:val="green"/>
                <w:lang w:val="en-GB" w:eastAsia="x-none"/>
              </w:rPr>
              <w:t>various scenarios/configurations</w:t>
            </w:r>
            <w:r w:rsidRPr="004E1C91">
              <w:rPr>
                <w:rFonts w:ascii="Times New Roman" w:hAnsi="Times New Roman"/>
                <w:sz w:val="20"/>
                <w:highlight w:val="green"/>
                <w:lang w:val="en-GB" w:eastAsia="x-none"/>
              </w:rPr>
              <w:t>:</w:t>
            </w:r>
          </w:p>
          <w:p w14:paraId="76F252A8" w14:textId="77777777" w:rsidR="004E1C91" w:rsidRPr="004E1C91" w:rsidRDefault="004E1C91" w:rsidP="00C60ED7">
            <w:pPr>
              <w:numPr>
                <w:ilvl w:val="0"/>
                <w:numId w:val="5"/>
              </w:numPr>
              <w:contextualSpacing/>
              <w:rPr>
                <w:rFonts w:ascii="Times New Roman" w:hAnsi="Times New Roman"/>
                <w:sz w:val="20"/>
                <w:lang w:val="en-GB" w:eastAsia="x-none"/>
              </w:rPr>
            </w:pPr>
            <w:r w:rsidRPr="004E1C91">
              <w:rPr>
                <w:rFonts w:ascii="Times New Roman" w:hAnsi="Times New Roman"/>
                <w:sz w:val="20"/>
                <w:lang w:val="en-GB" w:eastAsia="x-none"/>
              </w:rPr>
              <w:t xml:space="preserve">Case 1: The AI/ML model is trained based on training dataset from one Scenario#A/Configuration#A, and then </w:t>
            </w:r>
          </w:p>
          <w:p w14:paraId="495A016C" w14:textId="77777777" w:rsidR="004E1C91" w:rsidRPr="004E1C91" w:rsidRDefault="004E1C91" w:rsidP="004E1C91">
            <w:pPr>
              <w:ind w:left="720"/>
              <w:contextualSpacing/>
              <w:rPr>
                <w:rFonts w:ascii="Times New Roman" w:hAnsi="Times New Roman"/>
                <w:sz w:val="20"/>
                <w:lang w:val="en-GB" w:eastAsia="x-none"/>
              </w:rPr>
            </w:pPr>
            <w:r w:rsidRPr="004E1C91">
              <w:rPr>
                <w:rFonts w:ascii="Times New Roman" w:hAnsi="Times New Roman"/>
                <w:sz w:val="20"/>
                <w:lang w:val="en-GB" w:eastAsia="x-none"/>
              </w:rPr>
              <w:t>the AI/ML model performs inference/test on a dataset from the same Scenario#A/Configuration#A</w:t>
            </w:r>
          </w:p>
          <w:p w14:paraId="1CF578F5" w14:textId="77777777" w:rsidR="004E1C91" w:rsidRPr="004E1C91" w:rsidRDefault="004E1C91" w:rsidP="00C60ED7">
            <w:pPr>
              <w:numPr>
                <w:ilvl w:val="0"/>
                <w:numId w:val="5"/>
              </w:numPr>
              <w:contextualSpacing/>
              <w:rPr>
                <w:rFonts w:ascii="Times New Roman" w:hAnsi="Times New Roman"/>
                <w:sz w:val="20"/>
                <w:lang w:val="en-GB" w:eastAsia="x-none"/>
              </w:rPr>
            </w:pPr>
            <w:r w:rsidRPr="004E1C91">
              <w:rPr>
                <w:rFonts w:ascii="Times New Roman" w:hAnsi="Times New Roman"/>
                <w:sz w:val="20"/>
                <w:lang w:val="en-GB"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02E17FD" w14:textId="77777777" w:rsidR="004E1C91" w:rsidRPr="004E1C91" w:rsidRDefault="004E1C91" w:rsidP="00C60ED7">
            <w:pPr>
              <w:numPr>
                <w:ilvl w:val="0"/>
                <w:numId w:val="5"/>
              </w:numPr>
              <w:contextualSpacing/>
              <w:rPr>
                <w:rFonts w:ascii="Times New Roman" w:hAnsi="Times New Roman"/>
                <w:sz w:val="20"/>
                <w:lang w:val="en-GB" w:eastAsia="x-none"/>
              </w:rPr>
            </w:pPr>
            <w:r w:rsidRPr="004E1C91">
              <w:rPr>
                <w:rFonts w:ascii="Times New Roman" w:hAnsi="Times New Roman"/>
                <w:sz w:val="20"/>
                <w:lang w:val="en-GB"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35AF53D" w14:textId="77777777" w:rsidR="004E1C91" w:rsidRPr="004E1C91" w:rsidRDefault="004E1C91" w:rsidP="00C60ED7">
            <w:pPr>
              <w:numPr>
                <w:ilvl w:val="1"/>
                <w:numId w:val="5"/>
              </w:numPr>
              <w:contextualSpacing/>
              <w:rPr>
                <w:rFonts w:ascii="Times New Roman" w:hAnsi="Times New Roman"/>
                <w:sz w:val="20"/>
                <w:lang w:val="en-GB" w:eastAsia="x-none"/>
              </w:rPr>
            </w:pPr>
            <w:r w:rsidRPr="004E1C91">
              <w:rPr>
                <w:rFonts w:ascii="Times New Roman" w:hAnsi="Times New Roman"/>
                <w:sz w:val="20"/>
                <w:lang w:val="en-GB" w:eastAsia="x-none"/>
              </w:rPr>
              <w:t>Note: Companies to report the ratio for dataset mixing</w:t>
            </w:r>
          </w:p>
          <w:p w14:paraId="637F0511" w14:textId="77777777" w:rsidR="004E1C91" w:rsidRPr="004E1C91" w:rsidRDefault="004E1C91" w:rsidP="00C60ED7">
            <w:pPr>
              <w:numPr>
                <w:ilvl w:val="1"/>
                <w:numId w:val="5"/>
              </w:numPr>
              <w:contextualSpacing/>
              <w:rPr>
                <w:rFonts w:ascii="Times New Roman" w:hAnsi="Times New Roman"/>
                <w:sz w:val="20"/>
                <w:lang w:val="en-GB" w:eastAsia="x-none"/>
              </w:rPr>
            </w:pPr>
            <w:r w:rsidRPr="004E1C91">
              <w:rPr>
                <w:rFonts w:ascii="Times New Roman" w:hAnsi="Times New Roman"/>
                <w:sz w:val="20"/>
                <w:lang w:val="en-GB" w:eastAsia="x-none"/>
              </w:rPr>
              <w:t>Note: number of the multiple scenarios/configurations can be larger than two</w:t>
            </w:r>
          </w:p>
          <w:p w14:paraId="1AF24A33" w14:textId="77777777" w:rsidR="004E1C91" w:rsidRPr="004E1C91" w:rsidRDefault="004E1C91" w:rsidP="004E1C91">
            <w:pPr>
              <w:rPr>
                <w:rFonts w:ascii="Times New Roman" w:hAnsi="Times New Roman"/>
                <w:sz w:val="20"/>
                <w:lang w:val="en-GB" w:eastAsia="en-US"/>
              </w:rPr>
            </w:pPr>
            <w:r w:rsidRPr="004E1C91">
              <w:rPr>
                <w:rFonts w:ascii="Times New Roman" w:hAnsi="Times New Roman"/>
                <w:sz w:val="20"/>
                <w:lang w:val="en-GB" w:eastAsia="en-US"/>
              </w:rPr>
              <w:t xml:space="preserve">To verify the generalization performance of an AI/ML model over various </w:t>
            </w:r>
            <w:r w:rsidRPr="004E1C91">
              <w:rPr>
                <w:rFonts w:ascii="Times New Roman" w:hAnsi="Times New Roman"/>
                <w:sz w:val="20"/>
                <w:u w:val="single"/>
                <w:lang w:val="en-GB" w:eastAsia="en-US"/>
              </w:rPr>
              <w:t>scenarios</w:t>
            </w:r>
            <w:r w:rsidRPr="004E1C91">
              <w:rPr>
                <w:rFonts w:ascii="Times New Roman" w:hAnsi="Times New Roman"/>
                <w:sz w:val="20"/>
                <w:lang w:val="en-GB" w:eastAsia="en-US"/>
              </w:rPr>
              <w:t xml:space="preserve">, the </w:t>
            </w:r>
            <w:r w:rsidRPr="004E1C91">
              <w:rPr>
                <w:rFonts w:ascii="Times New Roman" w:hAnsi="Times New Roman"/>
                <w:b/>
                <w:bCs/>
                <w:i/>
                <w:iCs/>
                <w:sz w:val="20"/>
                <w:highlight w:val="green"/>
                <w:lang w:val="en-GB" w:eastAsia="en-US"/>
              </w:rPr>
              <w:t>set of scenarios</w:t>
            </w:r>
            <w:r w:rsidRPr="004E1C91">
              <w:rPr>
                <w:rFonts w:ascii="Times New Roman" w:hAnsi="Times New Roman"/>
                <w:b/>
                <w:bCs/>
                <w:sz w:val="20"/>
                <w:lang w:val="en-GB" w:eastAsia="en-US"/>
              </w:rPr>
              <w:t xml:space="preserve"> </w:t>
            </w:r>
            <w:r w:rsidRPr="004E1C91">
              <w:rPr>
                <w:rFonts w:ascii="Times New Roman" w:hAnsi="Times New Roman"/>
                <w:sz w:val="20"/>
                <w:lang w:val="en-GB" w:eastAsia="en-US"/>
              </w:rPr>
              <w:t>are considered focusing on one or more of the following aspects:</w:t>
            </w:r>
          </w:p>
          <w:p w14:paraId="5C154504" w14:textId="77777777" w:rsidR="004E1C91" w:rsidRPr="004E1C91" w:rsidRDefault="004E1C91" w:rsidP="00C60ED7">
            <w:pPr>
              <w:numPr>
                <w:ilvl w:val="0"/>
                <w:numId w:val="6"/>
              </w:numPr>
              <w:contextualSpacing/>
              <w:rPr>
                <w:rFonts w:ascii="Times New Roman" w:hAnsi="Times New Roman"/>
                <w:sz w:val="20"/>
                <w:highlight w:val="yellow"/>
                <w:lang w:val="en-GB" w:eastAsia="en-US"/>
              </w:rPr>
            </w:pPr>
            <w:r w:rsidRPr="004E1C91">
              <w:rPr>
                <w:rFonts w:ascii="Times New Roman" w:hAnsi="Times New Roman"/>
                <w:sz w:val="20"/>
                <w:highlight w:val="yellow"/>
                <w:lang w:val="en-GB" w:eastAsia="en-US"/>
              </w:rPr>
              <w:t>Various deployment scenarios (e.g., UMa, UMi, InH)</w:t>
            </w:r>
          </w:p>
          <w:p w14:paraId="37059706" w14:textId="77777777" w:rsidR="004E1C91" w:rsidRPr="004E1C91" w:rsidRDefault="004E1C91" w:rsidP="00C60ED7">
            <w:pPr>
              <w:numPr>
                <w:ilvl w:val="0"/>
                <w:numId w:val="6"/>
              </w:numPr>
              <w:contextualSpacing/>
              <w:rPr>
                <w:rFonts w:ascii="Times New Roman" w:hAnsi="Times New Roman"/>
                <w:sz w:val="20"/>
                <w:highlight w:val="yellow"/>
                <w:lang w:val="en-GB" w:eastAsia="en-US"/>
              </w:rPr>
            </w:pPr>
            <w:r w:rsidRPr="004E1C91">
              <w:rPr>
                <w:rFonts w:ascii="Times New Roman" w:hAnsi="Times New Roman"/>
                <w:sz w:val="20"/>
                <w:highlight w:val="yellow"/>
                <w:lang w:val="en-GB" w:eastAsia="en-US"/>
              </w:rPr>
              <w:t>Various outdoor/indoor UE distributions for UMa/UMi (e.g., 10:0, 8:2, 5:5, 2:8, 0:10)</w:t>
            </w:r>
          </w:p>
          <w:p w14:paraId="6C7FA296" w14:textId="77777777" w:rsidR="004E1C91" w:rsidRPr="004E1C91" w:rsidRDefault="004E1C91" w:rsidP="00C60ED7">
            <w:pPr>
              <w:numPr>
                <w:ilvl w:val="0"/>
                <w:numId w:val="6"/>
              </w:numPr>
              <w:contextualSpacing/>
              <w:rPr>
                <w:rFonts w:ascii="Times New Roman" w:hAnsi="Times New Roman"/>
                <w:sz w:val="20"/>
                <w:highlight w:val="yellow"/>
                <w:lang w:val="en-GB" w:eastAsia="en-US"/>
              </w:rPr>
            </w:pPr>
            <w:r w:rsidRPr="004E1C91">
              <w:rPr>
                <w:rFonts w:ascii="Times New Roman" w:hAnsi="Times New Roman"/>
                <w:sz w:val="20"/>
                <w:highlight w:val="yellow"/>
                <w:lang w:val="en-GB" w:eastAsia="en-US"/>
              </w:rPr>
              <w:t>Various carrier frequencies (e.g., 2GHz, 3.5GHz)</w:t>
            </w:r>
          </w:p>
          <w:p w14:paraId="778D336C" w14:textId="77777777" w:rsidR="004E1C91" w:rsidRPr="004E1C91" w:rsidRDefault="004E1C91" w:rsidP="00C60ED7">
            <w:pPr>
              <w:numPr>
                <w:ilvl w:val="0"/>
                <w:numId w:val="6"/>
              </w:numPr>
              <w:contextualSpacing/>
              <w:rPr>
                <w:rFonts w:ascii="Times New Roman" w:hAnsi="Times New Roman"/>
                <w:sz w:val="20"/>
                <w:highlight w:val="yellow"/>
                <w:lang w:val="en-GB" w:eastAsia="en-US"/>
              </w:rPr>
            </w:pPr>
            <w:r w:rsidRPr="004E1C91">
              <w:rPr>
                <w:rFonts w:ascii="Times New Roman" w:hAnsi="Times New Roman"/>
                <w:sz w:val="20"/>
                <w:highlight w:val="yellow"/>
                <w:lang w:val="en-GB" w:eastAsia="en-US"/>
              </w:rPr>
              <w:t>Other aspects of scenarios are not precluded, e.g., various antenna spacing, various antenna virtualization (TxRU mapping), various ISDs, various UE speeds, etc.</w:t>
            </w:r>
          </w:p>
          <w:p w14:paraId="7EFABBD4" w14:textId="77777777" w:rsidR="004E1C91" w:rsidRPr="004E1C91" w:rsidRDefault="004E1C91" w:rsidP="00C60ED7">
            <w:pPr>
              <w:numPr>
                <w:ilvl w:val="0"/>
                <w:numId w:val="6"/>
              </w:numPr>
              <w:contextualSpacing/>
              <w:rPr>
                <w:rFonts w:ascii="Times New Roman" w:hAnsi="Times New Roman"/>
                <w:sz w:val="20"/>
                <w:lang w:val="en-GB" w:eastAsia="en-US"/>
              </w:rPr>
            </w:pPr>
            <w:r w:rsidRPr="004E1C91">
              <w:rPr>
                <w:rFonts w:ascii="Times New Roman" w:hAnsi="Times New Roman"/>
                <w:sz w:val="20"/>
                <w:lang w:val="en-GB" w:eastAsia="en-US"/>
              </w:rPr>
              <w:t>Companies to report the selected scenarios for generalization verification</w:t>
            </w:r>
          </w:p>
          <w:p w14:paraId="7404AF1F" w14:textId="77777777" w:rsidR="004E1C91" w:rsidRPr="004E1C91" w:rsidRDefault="004E1C91" w:rsidP="004E1C91">
            <w:pPr>
              <w:rPr>
                <w:rFonts w:ascii="Times New Roman" w:hAnsi="Times New Roman"/>
                <w:sz w:val="20"/>
                <w:lang w:val="en-GB" w:eastAsia="zh-CN"/>
              </w:rPr>
            </w:pPr>
            <w:r w:rsidRPr="004E1C91">
              <w:rPr>
                <w:rFonts w:ascii="Times New Roman" w:hAnsi="Times New Roman"/>
                <w:sz w:val="20"/>
                <w:lang w:val="en-GB" w:eastAsia="zh-CN"/>
              </w:rPr>
              <w:t xml:space="preserve">To </w:t>
            </w:r>
            <w:r w:rsidRPr="004E1C91">
              <w:rPr>
                <w:rFonts w:ascii="Times New Roman" w:hAnsi="Times New Roman"/>
                <w:sz w:val="20"/>
                <w:lang w:val="en-GB" w:eastAsia="en-US"/>
              </w:rPr>
              <w:t>verify the generalization</w:t>
            </w:r>
            <w:r w:rsidRPr="004E1C91">
              <w:rPr>
                <w:rFonts w:ascii="Times New Roman" w:hAnsi="Times New Roman"/>
                <w:sz w:val="20"/>
                <w:lang w:val="en-GB" w:eastAsia="zh-CN"/>
              </w:rPr>
              <w:t>/scalability</w:t>
            </w:r>
            <w:r w:rsidRPr="004E1C91">
              <w:rPr>
                <w:rFonts w:ascii="Times New Roman" w:hAnsi="Times New Roman"/>
                <w:sz w:val="20"/>
                <w:lang w:val="en-GB" w:eastAsia="en-US"/>
              </w:rPr>
              <w:t xml:space="preserve"> performance of an AI/ML model over </w:t>
            </w:r>
            <w:r w:rsidRPr="004E1C91">
              <w:rPr>
                <w:rFonts w:ascii="Times New Roman" w:hAnsi="Times New Roman"/>
                <w:sz w:val="20"/>
                <w:highlight w:val="green"/>
                <w:lang w:val="en-GB" w:eastAsia="en-US"/>
              </w:rPr>
              <w:t xml:space="preserve">various </w:t>
            </w:r>
            <w:r w:rsidRPr="004E1C91">
              <w:rPr>
                <w:rFonts w:ascii="Times New Roman" w:hAnsi="Times New Roman"/>
                <w:sz w:val="20"/>
                <w:highlight w:val="green"/>
                <w:u w:val="single"/>
                <w:lang w:val="en-GB" w:eastAsia="en-US"/>
              </w:rPr>
              <w:t>configurations</w:t>
            </w:r>
            <w:r w:rsidRPr="004E1C91">
              <w:rPr>
                <w:rFonts w:ascii="Times New Roman" w:hAnsi="Times New Roman"/>
                <w:sz w:val="20"/>
                <w:lang w:val="en-GB" w:eastAsia="en-US"/>
              </w:rPr>
              <w:t xml:space="preserve"> (e.g., which may potentially lead to different dimensions of model input/output), the </w:t>
            </w:r>
            <w:r w:rsidRPr="004E1C91">
              <w:rPr>
                <w:rFonts w:ascii="Times New Roman" w:hAnsi="Times New Roman"/>
                <w:i/>
                <w:iCs/>
                <w:sz w:val="20"/>
                <w:highlight w:val="green"/>
                <w:lang w:val="en-GB" w:eastAsia="en-US"/>
              </w:rPr>
              <w:t>set of configurations</w:t>
            </w:r>
            <w:r w:rsidRPr="004E1C91">
              <w:rPr>
                <w:rFonts w:ascii="Times New Roman" w:hAnsi="Times New Roman"/>
                <w:sz w:val="20"/>
                <w:lang w:val="en-GB" w:eastAsia="en-US"/>
              </w:rPr>
              <w:t xml:space="preserve"> are considered focusing on one or more of the following aspects:</w:t>
            </w:r>
          </w:p>
          <w:p w14:paraId="72BF22E2"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sz w:val="20"/>
                <w:highlight w:val="yellow"/>
                <w:lang w:val="en-GB" w:eastAsia="zh-CN"/>
              </w:rPr>
            </w:pPr>
            <w:r w:rsidRPr="004E1C91">
              <w:rPr>
                <w:rFonts w:ascii="Times New Roman" w:hAnsi="Times New Roman"/>
                <w:sz w:val="20"/>
                <w:highlight w:val="yellow"/>
                <w:lang w:val="en-GB" w:eastAsia="zh-CN"/>
              </w:rPr>
              <w:t>Various bandwidths (e.g., 10MHz, 20MHz) and/or frequency granularities, (e.g., size of subband)</w:t>
            </w:r>
          </w:p>
          <w:p w14:paraId="29AA243A"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sz w:val="20"/>
                <w:highlight w:val="yellow"/>
                <w:lang w:val="en-GB" w:eastAsia="zh-CN"/>
              </w:rPr>
            </w:pPr>
            <w:r w:rsidRPr="004E1C91">
              <w:rPr>
                <w:rFonts w:ascii="Times New Roman" w:hAnsi="Times New Roman"/>
                <w:sz w:val="20"/>
                <w:highlight w:val="yellow"/>
                <w:lang w:val="en-GB" w:eastAsia="zh-CN"/>
              </w:rPr>
              <w:t>Various sizes of CSI feedback payloads, FFS candidate payload number</w:t>
            </w:r>
          </w:p>
          <w:p w14:paraId="7F3C7CBD"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sz w:val="20"/>
                <w:highlight w:val="yellow"/>
                <w:lang w:val="en-GB" w:eastAsia="zh-CN"/>
              </w:rPr>
            </w:pPr>
            <w:r w:rsidRPr="004E1C91">
              <w:rPr>
                <w:rFonts w:ascii="Times New Roman" w:hAnsi="Times New Roman"/>
                <w:sz w:val="20"/>
                <w:highlight w:val="yellow"/>
                <w:lang w:val="en-GB" w:eastAsia="zh-CN"/>
              </w:rPr>
              <w:t>Various antenna port layouts, e.g., (N1/N2/P) and/or antenna port numbers (e.g., 32 ports, 16 ports)</w:t>
            </w:r>
          </w:p>
          <w:p w14:paraId="4E8A5D4A"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sz w:val="20"/>
                <w:highlight w:val="yellow"/>
                <w:lang w:val="en-GB" w:eastAsia="zh-CN"/>
              </w:rPr>
            </w:pPr>
            <w:r w:rsidRPr="004E1C91">
              <w:rPr>
                <w:rFonts w:ascii="Times New Roman" w:hAnsi="Times New Roman"/>
                <w:bCs/>
                <w:sz w:val="20"/>
                <w:highlight w:val="yellow"/>
                <w:lang w:val="en-GB" w:eastAsia="zh-CN"/>
              </w:rPr>
              <w:t>Various UE speeds (e.g., 10km/h, 30km/h, 60km/h, 120km/h, etc.) for CSI prediction sub use case</w:t>
            </w:r>
          </w:p>
          <w:p w14:paraId="2D29B8D3"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sz w:val="20"/>
                <w:highlight w:val="yellow"/>
                <w:lang w:val="en-GB" w:eastAsia="zh-CN"/>
              </w:rPr>
            </w:pPr>
            <w:r w:rsidRPr="004E1C91">
              <w:rPr>
                <w:rFonts w:ascii="Times New Roman" w:hAnsi="Times New Roman"/>
                <w:sz w:val="20"/>
                <w:highlight w:val="yellow"/>
                <w:lang w:val="en-GB" w:eastAsia="zh-CN"/>
              </w:rPr>
              <w:t xml:space="preserve">Other </w:t>
            </w:r>
            <w:r w:rsidRPr="004E1C91">
              <w:rPr>
                <w:rFonts w:ascii="Times New Roman" w:hAnsi="Times New Roman"/>
                <w:sz w:val="20"/>
                <w:highlight w:val="yellow"/>
                <w:lang w:val="en-GB" w:eastAsia="en-US"/>
              </w:rPr>
              <w:t>aspects</w:t>
            </w:r>
            <w:r w:rsidRPr="004E1C91">
              <w:rPr>
                <w:rFonts w:ascii="Times New Roman" w:hAnsi="Times New Roman"/>
                <w:sz w:val="20"/>
                <w:highlight w:val="yellow"/>
                <w:lang w:val="en-GB" w:eastAsia="zh-CN"/>
              </w:rPr>
              <w:t xml:space="preserve"> of </w:t>
            </w:r>
            <w:r w:rsidRPr="004E1C91">
              <w:rPr>
                <w:rFonts w:ascii="Times New Roman" w:hAnsi="Times New Roman"/>
                <w:sz w:val="20"/>
                <w:highlight w:val="yellow"/>
                <w:lang w:val="en-GB" w:eastAsia="en-US"/>
              </w:rPr>
              <w:t xml:space="preserve">configurations </w:t>
            </w:r>
            <w:r w:rsidRPr="004E1C91">
              <w:rPr>
                <w:rFonts w:ascii="Times New Roman" w:hAnsi="Times New Roman"/>
                <w:sz w:val="20"/>
                <w:highlight w:val="yellow"/>
                <w:lang w:val="en-GB" w:eastAsia="zh-CN"/>
              </w:rPr>
              <w:t>are not precluded, e.g., various numerologies, various rank numbers/layers, etc.</w:t>
            </w:r>
          </w:p>
          <w:p w14:paraId="34A4416F"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b/>
                <w:bCs/>
                <w:sz w:val="20"/>
                <w:highlight w:val="yellow"/>
                <w:lang w:val="en-GB" w:eastAsia="en-US"/>
              </w:rPr>
            </w:pPr>
            <w:r w:rsidRPr="004E1C91">
              <w:rPr>
                <w:rFonts w:ascii="Times New Roman" w:hAnsi="Times New Roman"/>
                <w:sz w:val="20"/>
                <w:highlight w:val="yellow"/>
                <w:lang w:val="en-GB" w:eastAsia="zh-CN"/>
              </w:rPr>
              <w:t>Companies to report the selected configurations for generalization verification</w:t>
            </w:r>
          </w:p>
          <w:p w14:paraId="1C6EFD71" w14:textId="77777777" w:rsidR="004E1C91" w:rsidRPr="004E1C91" w:rsidRDefault="004E1C91" w:rsidP="00C60ED7">
            <w:pPr>
              <w:numPr>
                <w:ilvl w:val="0"/>
                <w:numId w:val="7"/>
              </w:numPr>
              <w:autoSpaceDE w:val="0"/>
              <w:autoSpaceDN w:val="0"/>
              <w:adjustRightInd w:val="0"/>
              <w:snapToGrid w:val="0"/>
              <w:spacing w:after="120" w:line="256" w:lineRule="auto"/>
              <w:contextualSpacing/>
              <w:jc w:val="both"/>
              <w:rPr>
                <w:rFonts w:ascii="Times New Roman" w:hAnsi="Times New Roman"/>
                <w:b/>
                <w:bCs/>
                <w:sz w:val="20"/>
                <w:lang w:val="en-GB" w:eastAsia="en-US"/>
              </w:rPr>
            </w:pPr>
            <w:r w:rsidRPr="004E1C91">
              <w:rPr>
                <w:rFonts w:ascii="Times New Roman" w:hAnsi="Times New Roman"/>
                <w:sz w:val="20"/>
                <w:lang w:val="en-GB" w:eastAsia="zh-CN"/>
              </w:rPr>
              <w:t>Companies are encouraged to report the method to achieve generalization over various configurations to achieve scalability of the AI/ML input/output, including pre-processing, post-processing, etc</w:t>
            </w:r>
          </w:p>
          <w:p w14:paraId="775891A0" w14:textId="00051437" w:rsidR="004E1C91" w:rsidRPr="004E1C91" w:rsidRDefault="004E1C91" w:rsidP="004E1C91">
            <w:pPr>
              <w:autoSpaceDE w:val="0"/>
              <w:autoSpaceDN w:val="0"/>
              <w:adjustRightInd w:val="0"/>
              <w:snapToGrid w:val="0"/>
              <w:spacing w:after="120" w:line="256" w:lineRule="auto"/>
              <w:contextualSpacing/>
              <w:jc w:val="both"/>
              <w:rPr>
                <w:rFonts w:eastAsia="PMingLiU"/>
                <w:b/>
                <w:bCs/>
              </w:rPr>
            </w:pPr>
          </w:p>
          <w:p w14:paraId="1641B9D3" w14:textId="77777777" w:rsidR="004E1C91" w:rsidRDefault="004E1C91" w:rsidP="005A6BAA">
            <w:pPr>
              <w:spacing w:before="120" w:after="120"/>
              <w:jc w:val="both"/>
              <w:rPr>
                <w:rFonts w:ascii="Times New Roman" w:eastAsiaTheme="minorEastAsia" w:hAnsi="Times New Roman"/>
                <w:b/>
                <w:bCs/>
                <w:sz w:val="20"/>
                <w:lang w:eastAsia="zh-CN"/>
              </w:rPr>
            </w:pPr>
            <w:r w:rsidRPr="004E1C91">
              <w:rPr>
                <w:rFonts w:ascii="Times New Roman" w:eastAsiaTheme="minorEastAsia" w:hAnsi="Times New Roman" w:hint="eastAsia"/>
                <w:b/>
                <w:bCs/>
                <w:sz w:val="20"/>
                <w:lang w:eastAsia="zh-CN"/>
              </w:rPr>
              <w:t>B</w:t>
            </w:r>
            <w:r w:rsidRPr="004E1C91">
              <w:rPr>
                <w:rFonts w:ascii="Times New Roman" w:eastAsiaTheme="minorEastAsia" w:hAnsi="Times New Roman"/>
                <w:b/>
                <w:bCs/>
                <w:sz w:val="20"/>
                <w:lang w:eastAsia="zh-CN"/>
              </w:rPr>
              <w:t>eam Management</w:t>
            </w:r>
          </w:p>
          <w:p w14:paraId="583D33B3" w14:textId="77777777" w:rsidR="004E1C91" w:rsidRPr="004E1C91" w:rsidRDefault="004E1C91" w:rsidP="004E1C91">
            <w:pPr>
              <w:autoSpaceDE w:val="0"/>
              <w:autoSpaceDN w:val="0"/>
              <w:adjustRightInd w:val="0"/>
              <w:snapToGrid w:val="0"/>
              <w:spacing w:line="256" w:lineRule="auto"/>
              <w:jc w:val="both"/>
              <w:rPr>
                <w:rFonts w:ascii="Times New Roman" w:hAnsi="Times New Roman"/>
                <w:sz w:val="20"/>
                <w:lang w:val="en-GB" w:eastAsia="ko-KR"/>
              </w:rPr>
            </w:pPr>
            <w:r w:rsidRPr="004E1C91">
              <w:rPr>
                <w:rFonts w:ascii="Times New Roman" w:hAnsi="Times New Roman"/>
                <w:sz w:val="20"/>
                <w:lang w:val="en-GB" w:eastAsia="ko-KR"/>
              </w:rPr>
              <w:lastRenderedPageBreak/>
              <w:t xml:space="preserve">In the context of model generalization, </w:t>
            </w:r>
            <w:r w:rsidRPr="004E1C91">
              <w:rPr>
                <w:rFonts w:ascii="Times New Roman" w:hAnsi="Times New Roman"/>
                <w:sz w:val="20"/>
                <w:highlight w:val="green"/>
                <w:lang w:val="en-GB" w:eastAsia="ko-KR"/>
              </w:rPr>
              <w:t>scenarios may mean various deployment scenarios, various outdoor/indoor UE distributions, various UE mobility assumptions</w:t>
            </w:r>
            <w:r w:rsidRPr="004E1C91">
              <w:rPr>
                <w:rFonts w:ascii="Times New Roman" w:hAnsi="Times New Roman"/>
                <w:sz w:val="20"/>
                <w:lang w:val="en-GB" w:eastAsia="ko-KR"/>
              </w:rPr>
              <w:t xml:space="preserve">. Similarly, </w:t>
            </w:r>
            <w:r w:rsidRPr="004E1C91">
              <w:rPr>
                <w:rFonts w:ascii="Times New Roman" w:hAnsi="Times New Roman"/>
                <w:sz w:val="20"/>
                <w:highlight w:val="green"/>
                <w:lang w:val="en-GB" w:eastAsia="ko-KR"/>
              </w:rPr>
              <w:t xml:space="preserve">configurations may mean various UE parameters, various gNB settings, </w:t>
            </w:r>
            <w:r w:rsidRPr="004E1C91">
              <w:rPr>
                <w:rFonts w:ascii="Times New Roman" w:eastAsia="SimSun" w:hAnsi="Times New Roman"/>
                <w:sz w:val="20"/>
                <w:highlight w:val="green"/>
                <w:lang w:val="en-GB" w:eastAsia="ko-KR"/>
              </w:rPr>
              <w:t>V</w:t>
            </w:r>
            <w:r w:rsidRPr="004E1C91">
              <w:rPr>
                <w:rFonts w:ascii="Times New Roman" w:hAnsi="Times New Roman"/>
                <w:sz w:val="20"/>
                <w:highlight w:val="green"/>
                <w:lang w:val="en-GB" w:eastAsia="ko-KR"/>
              </w:rPr>
              <w:t>arious Set B of beam(pairs)</w:t>
            </w:r>
            <w:r w:rsidRPr="004E1C91">
              <w:rPr>
                <w:rFonts w:ascii="Times New Roman" w:hAnsi="Times New Roman"/>
                <w:sz w:val="20"/>
                <w:lang w:val="en-GB" w:eastAsia="ko-KR"/>
              </w:rPr>
              <w:t>. The selected scenarios/configurations for generalization verification may consider the AI model inference node (e.g., @UE or @gNB) and use case (e.g., BM-Case1, or BM-Case2). Specifically, conside the following:</w:t>
            </w:r>
          </w:p>
          <w:p w14:paraId="3EF542C7" w14:textId="77777777" w:rsidR="004E1C91" w:rsidRPr="004E1C91" w:rsidRDefault="004E1C91" w:rsidP="00C60ED7">
            <w:pPr>
              <w:numPr>
                <w:ilvl w:val="0"/>
                <w:numId w:val="9"/>
              </w:numPr>
              <w:autoSpaceDE w:val="0"/>
              <w:autoSpaceDN w:val="0"/>
              <w:adjustRightInd w:val="0"/>
              <w:snapToGrid w:val="0"/>
              <w:spacing w:line="256" w:lineRule="auto"/>
              <w:contextualSpacing/>
              <w:jc w:val="both"/>
              <w:rPr>
                <w:rFonts w:ascii="Times New Roman" w:hAnsi="Times New Roman"/>
                <w:sz w:val="20"/>
                <w:lang w:val="en-GB" w:eastAsia="ko-KR"/>
              </w:rPr>
            </w:pPr>
            <w:r w:rsidRPr="004E1C91">
              <w:rPr>
                <w:rFonts w:ascii="Times New Roman" w:hAnsi="Times New Roman"/>
                <w:sz w:val="20"/>
                <w:highlight w:val="green"/>
                <w:lang w:val="en-GB" w:eastAsia="ko-KR"/>
              </w:rPr>
              <w:t>Scenarios</w:t>
            </w:r>
            <w:r w:rsidRPr="004E1C91">
              <w:rPr>
                <w:rFonts w:ascii="Times New Roman" w:hAnsi="Times New Roman"/>
                <w:sz w:val="20"/>
                <w:lang w:val="en-GB" w:eastAsia="ko-KR"/>
              </w:rPr>
              <w:t>:</w:t>
            </w:r>
          </w:p>
          <w:p w14:paraId="620FA395"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 xml:space="preserve">Various deployment scenarios, e.g., UMa, UMi and others; e.g., 200m ISD or 500m ISD and others; e.g., same deployment, different cells with different configuration/assumption; e.g., gNB height and UE height; </w:t>
            </w:r>
          </w:p>
          <w:p w14:paraId="0D037C6D"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Various outdoor/indoor UE distributions, e.g., 100%/0%, 20%/80%, and others</w:t>
            </w:r>
          </w:p>
          <w:p w14:paraId="59C90749"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Various UE mobility, e.g., 3km/h, 30km/h, 60km/h and others</w:t>
            </w:r>
          </w:p>
          <w:p w14:paraId="10296360" w14:textId="77777777" w:rsidR="004E1C91" w:rsidRPr="004E1C91" w:rsidRDefault="004E1C91" w:rsidP="00C60ED7">
            <w:pPr>
              <w:numPr>
                <w:ilvl w:val="0"/>
                <w:numId w:val="9"/>
              </w:numPr>
              <w:autoSpaceDE w:val="0"/>
              <w:autoSpaceDN w:val="0"/>
              <w:adjustRightInd w:val="0"/>
              <w:snapToGrid w:val="0"/>
              <w:spacing w:line="256" w:lineRule="auto"/>
              <w:contextualSpacing/>
              <w:jc w:val="both"/>
              <w:rPr>
                <w:rFonts w:ascii="Times New Roman" w:hAnsi="Times New Roman"/>
                <w:sz w:val="20"/>
                <w:highlight w:val="green"/>
                <w:lang w:val="en-GB" w:eastAsia="ko-KR"/>
              </w:rPr>
            </w:pPr>
            <w:r w:rsidRPr="004E1C91">
              <w:rPr>
                <w:rFonts w:ascii="Times New Roman" w:hAnsi="Times New Roman"/>
                <w:sz w:val="20"/>
                <w:highlight w:val="green"/>
                <w:lang w:val="en-GB" w:eastAsia="ko-KR"/>
              </w:rPr>
              <w:t>Configurations (parameters and settings):</w:t>
            </w:r>
          </w:p>
          <w:p w14:paraId="1ED603EA"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Various UE parameters, e.g., number of UE Rx beams (including number of panels and UE antenna array dimensions)</w:t>
            </w:r>
          </w:p>
          <w:p w14:paraId="1360D7AA"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Various gNB settings, e.g., DL Tx beam codebook (including various Set A of beam(pairs) and gNB antenna array dimensions)</w:t>
            </w:r>
          </w:p>
          <w:p w14:paraId="053E5C51"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Various Set B of beam (pairs)</w:t>
            </w:r>
          </w:p>
          <w:p w14:paraId="446854CF" w14:textId="77777777" w:rsidR="004E1C91" w:rsidRPr="004E1C91" w:rsidRDefault="004E1C91" w:rsidP="00C60ED7">
            <w:pPr>
              <w:numPr>
                <w:ilvl w:val="1"/>
                <w:numId w:val="9"/>
              </w:numPr>
              <w:autoSpaceDE w:val="0"/>
              <w:autoSpaceDN w:val="0"/>
              <w:adjustRightInd w:val="0"/>
              <w:snapToGrid w:val="0"/>
              <w:spacing w:line="256" w:lineRule="auto"/>
              <w:contextualSpacing/>
              <w:jc w:val="both"/>
              <w:rPr>
                <w:rFonts w:ascii="Times New Roman" w:hAnsi="Times New Roman"/>
                <w:sz w:val="20"/>
                <w:highlight w:val="yellow"/>
                <w:lang w:val="en-GB" w:eastAsia="ko-KR"/>
              </w:rPr>
            </w:pPr>
            <w:r w:rsidRPr="004E1C91">
              <w:rPr>
                <w:rFonts w:ascii="Times New Roman" w:hAnsi="Times New Roman"/>
                <w:sz w:val="20"/>
                <w:highlight w:val="yellow"/>
                <w:lang w:val="en-GB" w:eastAsia="ko-KR"/>
              </w:rPr>
              <w:t>T1 for measurement /T2 for prediction for BM-Case2</w:t>
            </w:r>
          </w:p>
          <w:p w14:paraId="718A6AAE" w14:textId="77777777" w:rsidR="004E1C91" w:rsidRPr="004E1C91" w:rsidRDefault="004E1C91" w:rsidP="00C60ED7">
            <w:pPr>
              <w:numPr>
                <w:ilvl w:val="0"/>
                <w:numId w:val="9"/>
              </w:numPr>
              <w:autoSpaceDE w:val="0"/>
              <w:autoSpaceDN w:val="0"/>
              <w:adjustRightInd w:val="0"/>
              <w:snapToGrid w:val="0"/>
              <w:spacing w:line="256" w:lineRule="auto"/>
              <w:contextualSpacing/>
              <w:jc w:val="both"/>
              <w:rPr>
                <w:rFonts w:ascii="Times New Roman" w:hAnsi="Times New Roman"/>
                <w:sz w:val="20"/>
                <w:lang w:val="en-GB" w:eastAsia="ko-KR"/>
              </w:rPr>
            </w:pPr>
            <w:r w:rsidRPr="004E1C91">
              <w:rPr>
                <w:rFonts w:ascii="Times New Roman" w:hAnsi="Times New Roman"/>
                <w:sz w:val="20"/>
                <w:lang w:val="en-GB" w:eastAsia="ko-KR"/>
              </w:rPr>
              <w:t>Other scenarios/configurations(parameters and settings) are not precluded and can be reported</w:t>
            </w:r>
          </w:p>
          <w:p w14:paraId="662B7B1D" w14:textId="77777777" w:rsidR="004E1C91" w:rsidRPr="004E1C91" w:rsidRDefault="004E1C91" w:rsidP="004E1C91">
            <w:pPr>
              <w:autoSpaceDE w:val="0"/>
              <w:autoSpaceDN w:val="0"/>
              <w:adjustRightInd w:val="0"/>
              <w:snapToGrid w:val="0"/>
              <w:spacing w:line="256" w:lineRule="auto"/>
              <w:jc w:val="both"/>
              <w:rPr>
                <w:rFonts w:ascii="Times New Roman" w:hAnsi="Times New Roman"/>
                <w:sz w:val="20"/>
                <w:lang w:val="en-GB" w:eastAsia="ko-KR"/>
              </w:rPr>
            </w:pPr>
          </w:p>
          <w:p w14:paraId="2D1EE293" w14:textId="77777777" w:rsidR="004E1C91" w:rsidRPr="004E1C91" w:rsidRDefault="004E1C91" w:rsidP="004E1C91">
            <w:pPr>
              <w:autoSpaceDE w:val="0"/>
              <w:autoSpaceDN w:val="0"/>
              <w:adjustRightInd w:val="0"/>
              <w:snapToGrid w:val="0"/>
              <w:spacing w:line="256" w:lineRule="auto"/>
              <w:jc w:val="both"/>
              <w:rPr>
                <w:rFonts w:ascii="Times New Roman" w:hAnsi="Times New Roman"/>
                <w:sz w:val="20"/>
                <w:lang w:val="en-GB" w:eastAsia="en-US"/>
              </w:rPr>
            </w:pPr>
            <w:r w:rsidRPr="004E1C91">
              <w:rPr>
                <w:rFonts w:ascii="Times New Roman" w:hAnsi="Times New Roman"/>
                <w:sz w:val="20"/>
                <w:lang w:val="en-GB" w:eastAsia="ko-KR"/>
              </w:rPr>
              <w:t>Companies to report the selected scenarios/configurations for generalization verification. Note: other approaches for achieving good generalization performance for AI/ML-based schemes are not precluded.</w:t>
            </w:r>
          </w:p>
          <w:p w14:paraId="7A7DFF7F" w14:textId="77777777" w:rsidR="004E1C91" w:rsidRPr="004E1C91" w:rsidRDefault="004E1C91" w:rsidP="004E1C91">
            <w:pPr>
              <w:rPr>
                <w:rFonts w:ascii="Times New Roman" w:hAnsi="Times New Roman"/>
                <w:sz w:val="20"/>
                <w:lang w:val="en-GB" w:eastAsia="en-US"/>
              </w:rPr>
            </w:pPr>
            <w:r w:rsidRPr="004E1C91">
              <w:rPr>
                <w:rFonts w:ascii="Times New Roman" w:hAnsi="Times New Roman"/>
                <w:sz w:val="20"/>
                <w:lang w:val="en-GB" w:eastAsia="en-US"/>
              </w:rPr>
              <w:t>The following cases are considered for verifying the generalization performance of an AI/ML model over various scenarios/configurations as a starting point:</w:t>
            </w:r>
          </w:p>
          <w:p w14:paraId="4EBFA5B8" w14:textId="77777777" w:rsidR="004E1C91" w:rsidRPr="004E1C91" w:rsidRDefault="004E1C91" w:rsidP="00C60ED7">
            <w:pPr>
              <w:numPr>
                <w:ilvl w:val="0"/>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Case 1: The AI/ML model is trained based on training dataset from one Scenario#A/Configuration#A, and then the AI/ML model performs inference/test on a dataset from the same Scenario#A/Configuration#A</w:t>
            </w:r>
          </w:p>
          <w:p w14:paraId="294563FA" w14:textId="77777777" w:rsidR="004E1C91" w:rsidRPr="004E1C91" w:rsidRDefault="004E1C91" w:rsidP="00C60ED7">
            <w:pPr>
              <w:numPr>
                <w:ilvl w:val="0"/>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Case 2: The AI/ML model is trained based on training dataset from one Scenario#A/Configuration#A, and then the AI/ML model performs inference/test on a different dataset than Scenario#A/Configuration#A, e.g., Scenario#B/Configuration#B, Scenario#A/Configuration#B</w:t>
            </w:r>
          </w:p>
          <w:p w14:paraId="66194961" w14:textId="77777777" w:rsidR="004E1C91" w:rsidRPr="004E1C91" w:rsidRDefault="004E1C91" w:rsidP="00C60ED7">
            <w:pPr>
              <w:numPr>
                <w:ilvl w:val="0"/>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3210D17" w14:textId="77777777" w:rsidR="004E1C91" w:rsidRPr="004E1C91" w:rsidRDefault="004E1C91" w:rsidP="00C60ED7">
            <w:pPr>
              <w:numPr>
                <w:ilvl w:val="0"/>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 xml:space="preserve">Notes: Companies to report the ratio for dataset mixing. Number of the multiple scenarios/configurations can be larger than two. </w:t>
            </w:r>
          </w:p>
          <w:p w14:paraId="5600190D" w14:textId="77777777" w:rsidR="004E1C91" w:rsidRPr="004E1C91" w:rsidRDefault="004E1C91" w:rsidP="00C60ED7">
            <w:pPr>
              <w:numPr>
                <w:ilvl w:val="0"/>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 xml:space="preserve">The following case for generalization verification, can be optionally considered by companies: </w:t>
            </w:r>
          </w:p>
          <w:p w14:paraId="5CCDDE90" w14:textId="77777777" w:rsidR="004E1C91" w:rsidRPr="004E1C91" w:rsidRDefault="004E1C91" w:rsidP="00C60ED7">
            <w:pPr>
              <w:numPr>
                <w:ilvl w:val="1"/>
                <w:numId w:val="8"/>
              </w:numPr>
              <w:autoSpaceDE w:val="0"/>
              <w:autoSpaceDN w:val="0"/>
              <w:adjustRightInd w:val="0"/>
              <w:snapToGrid w:val="0"/>
              <w:spacing w:line="256" w:lineRule="auto"/>
              <w:contextualSpacing/>
              <w:rPr>
                <w:rFonts w:ascii="Times New Roman" w:hAnsi="Times New Roman"/>
                <w:sz w:val="20"/>
                <w:lang w:val="en-GB" w:eastAsia="en-US"/>
              </w:rPr>
            </w:pPr>
            <w:r w:rsidRPr="004E1C91">
              <w:rPr>
                <w:rFonts w:ascii="Times New Roman" w:hAnsi="Times New Roman"/>
                <w:sz w:val="20"/>
                <w:lang w:val="en-GB" w:eastAsia="en-US"/>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A9C9DF7" w14:textId="73D02B18" w:rsidR="004E1C91" w:rsidRPr="00A23C07" w:rsidRDefault="004E1C91" w:rsidP="00C60ED7">
            <w:pPr>
              <w:numPr>
                <w:ilvl w:val="2"/>
                <w:numId w:val="8"/>
              </w:numPr>
              <w:autoSpaceDE w:val="0"/>
              <w:autoSpaceDN w:val="0"/>
              <w:adjustRightInd w:val="0"/>
              <w:snapToGrid w:val="0"/>
              <w:spacing w:line="256" w:lineRule="auto"/>
              <w:contextualSpacing/>
              <w:rPr>
                <w:rFonts w:ascii="Times New Roman" w:eastAsiaTheme="minorEastAsia" w:hAnsi="Times New Roman"/>
                <w:b/>
                <w:bCs/>
                <w:sz w:val="20"/>
                <w:u w:val="single"/>
                <w:lang w:eastAsia="zh-CN"/>
              </w:rPr>
            </w:pPr>
            <w:r w:rsidRPr="004E1C91">
              <w:rPr>
                <w:rFonts w:ascii="Times New Roman" w:hAnsi="Times New Roman"/>
                <w:sz w:val="20"/>
                <w:lang w:val="en-GB" w:eastAsia="en-US"/>
              </w:rPr>
              <w:t>Companies to report the fine-tuning dataset setting (e.g., size of dataset) and the improvement of performance</w:t>
            </w:r>
          </w:p>
          <w:p w14:paraId="14123DC5" w14:textId="77777777" w:rsidR="00A23C07" w:rsidRPr="00A23C07" w:rsidRDefault="00A23C07" w:rsidP="00A23C07">
            <w:pPr>
              <w:autoSpaceDE w:val="0"/>
              <w:autoSpaceDN w:val="0"/>
              <w:adjustRightInd w:val="0"/>
              <w:snapToGrid w:val="0"/>
              <w:spacing w:line="256" w:lineRule="auto"/>
              <w:ind w:left="1484"/>
              <w:contextualSpacing/>
              <w:rPr>
                <w:rFonts w:ascii="Times New Roman" w:eastAsiaTheme="minorEastAsia" w:hAnsi="Times New Roman"/>
                <w:b/>
                <w:bCs/>
                <w:sz w:val="20"/>
                <w:u w:val="single"/>
                <w:lang w:eastAsia="zh-CN"/>
              </w:rPr>
            </w:pPr>
          </w:p>
          <w:p w14:paraId="07507921" w14:textId="77777777" w:rsidR="00A23C07" w:rsidRDefault="00A23C07" w:rsidP="00A23C07">
            <w:pPr>
              <w:spacing w:before="120" w:after="120"/>
              <w:jc w:val="both"/>
              <w:rPr>
                <w:rFonts w:ascii="Times New Roman" w:eastAsiaTheme="minorEastAsia" w:hAnsi="Times New Roman"/>
                <w:b/>
                <w:bCs/>
                <w:sz w:val="20"/>
                <w:lang w:eastAsia="zh-CN"/>
              </w:rPr>
            </w:pPr>
            <w:r w:rsidRPr="00A23C07">
              <w:rPr>
                <w:rFonts w:ascii="Times New Roman" w:eastAsiaTheme="minorEastAsia" w:hAnsi="Times New Roman" w:hint="eastAsia"/>
                <w:b/>
                <w:bCs/>
                <w:sz w:val="20"/>
                <w:lang w:eastAsia="zh-CN"/>
              </w:rPr>
              <w:t>P</w:t>
            </w:r>
            <w:r w:rsidRPr="00A23C07">
              <w:rPr>
                <w:rFonts w:ascii="Times New Roman" w:eastAsiaTheme="minorEastAsia" w:hAnsi="Times New Roman"/>
                <w:b/>
                <w:bCs/>
                <w:sz w:val="20"/>
                <w:lang w:eastAsia="zh-CN"/>
              </w:rPr>
              <w:t>ositioning Accuracy Enhancement</w:t>
            </w:r>
          </w:p>
          <w:p w14:paraId="2EC2B292" w14:textId="77777777" w:rsidR="00A23C07" w:rsidRPr="00A23C07" w:rsidRDefault="00A23C07" w:rsidP="00A23C07">
            <w:pPr>
              <w:rPr>
                <w:rFonts w:ascii="Times New Roman" w:hAnsi="Times New Roman"/>
                <w:sz w:val="20"/>
                <w:lang w:val="en-GB" w:eastAsia="ja-JP"/>
              </w:rPr>
            </w:pPr>
            <w:r w:rsidRPr="00A23C07">
              <w:rPr>
                <w:rFonts w:ascii="Times New Roman" w:hAnsi="Times New Roman"/>
                <w:sz w:val="20"/>
                <w:lang w:val="en-GB" w:eastAsia="ja-JP"/>
              </w:rPr>
              <w:t>To investigate the model generalization capability, at least the following aspect(s) are considered for the evaluation for AI/ML based positioning:</w:t>
            </w:r>
          </w:p>
          <w:p w14:paraId="7E495CC8" w14:textId="77777777" w:rsidR="00A23C07" w:rsidRPr="00A23C07" w:rsidRDefault="00A23C07" w:rsidP="00C60ED7">
            <w:pPr>
              <w:numPr>
                <w:ilvl w:val="0"/>
                <w:numId w:val="10"/>
              </w:numPr>
              <w:contextualSpacing/>
              <w:rPr>
                <w:rFonts w:ascii="Times New Roman" w:hAnsi="Times New Roman"/>
                <w:sz w:val="20"/>
                <w:highlight w:val="yellow"/>
                <w:lang w:val="en-GB" w:eastAsia="ja-JP"/>
              </w:rPr>
            </w:pPr>
            <w:r w:rsidRPr="00A23C07">
              <w:rPr>
                <w:rFonts w:ascii="Times New Roman" w:hAnsi="Times New Roman"/>
                <w:sz w:val="20"/>
                <w:highlight w:val="yellow"/>
                <w:lang w:val="en-GB" w:eastAsia="ja-JP"/>
              </w:rPr>
              <w:t>Different drops: Training dataset from drops {A0, A1,…, AN-1}, test dataset from unseen drop(s) (i.e., different drop(s) than any in {A0, A1,…, AN-1}). Here N&gt;=1.</w:t>
            </w:r>
          </w:p>
          <w:p w14:paraId="5F796B60" w14:textId="77777777" w:rsidR="00A23C07" w:rsidRPr="00A23C07" w:rsidRDefault="00A23C07" w:rsidP="00C60ED7">
            <w:pPr>
              <w:numPr>
                <w:ilvl w:val="0"/>
                <w:numId w:val="10"/>
              </w:numPr>
              <w:contextualSpacing/>
              <w:rPr>
                <w:rFonts w:ascii="Times New Roman" w:hAnsi="Times New Roman"/>
                <w:sz w:val="20"/>
                <w:highlight w:val="yellow"/>
                <w:lang w:val="en-GB" w:eastAsia="ja-JP"/>
              </w:rPr>
            </w:pPr>
            <w:r w:rsidRPr="00A23C07">
              <w:rPr>
                <w:rFonts w:ascii="Times New Roman" w:hAnsi="Times New Roman"/>
                <w:sz w:val="20"/>
                <w:highlight w:val="yellow"/>
                <w:lang w:val="en-GB" w:eastAsia="ja-JP"/>
              </w:rPr>
              <w:lastRenderedPageBreak/>
              <w:t>Clutter parameters, e.g., training dataset from one clutter parameter (e.g., {40%, 2m, 2m}), test dataset from a different clutter parameter (e.g., {60%, 6m, 2m});</w:t>
            </w:r>
          </w:p>
          <w:p w14:paraId="5019327E" w14:textId="77777777" w:rsidR="00A23C07" w:rsidRPr="00A23C07" w:rsidRDefault="00A23C07" w:rsidP="00C60ED7">
            <w:pPr>
              <w:numPr>
                <w:ilvl w:val="0"/>
                <w:numId w:val="10"/>
              </w:numPr>
              <w:contextualSpacing/>
              <w:rPr>
                <w:rFonts w:ascii="Times New Roman" w:hAnsi="Times New Roman"/>
                <w:sz w:val="20"/>
                <w:highlight w:val="yellow"/>
                <w:lang w:val="en-GB" w:eastAsia="ja-JP"/>
              </w:rPr>
            </w:pPr>
            <w:r w:rsidRPr="00A23C07">
              <w:rPr>
                <w:rFonts w:ascii="Times New Roman" w:hAnsi="Times New Roman"/>
                <w:sz w:val="20"/>
                <w:highlight w:val="yellow"/>
                <w:lang w:val="en-GB" w:eastAsia="ja-JP"/>
              </w:rPr>
              <w:t>Network synchronization error, e.g., training dataset without network synchronization error, test dataset with network synchronization error;</w:t>
            </w:r>
          </w:p>
          <w:p w14:paraId="71B2E5D6" w14:textId="77777777" w:rsidR="00A23C07" w:rsidRPr="00A23C07" w:rsidRDefault="00A23C07" w:rsidP="00C60ED7">
            <w:pPr>
              <w:numPr>
                <w:ilvl w:val="0"/>
                <w:numId w:val="10"/>
              </w:numPr>
              <w:contextualSpacing/>
              <w:rPr>
                <w:rFonts w:ascii="Times New Roman" w:hAnsi="Times New Roman"/>
                <w:sz w:val="20"/>
                <w:highlight w:val="yellow"/>
                <w:lang w:val="en-GB" w:eastAsia="ja-JP"/>
              </w:rPr>
            </w:pPr>
            <w:r w:rsidRPr="00A23C07">
              <w:rPr>
                <w:rFonts w:ascii="Times New Roman" w:hAnsi="Times New Roman"/>
                <w:sz w:val="20"/>
                <w:highlight w:val="yellow"/>
                <w:lang w:val="en-GB" w:eastAsia="en-US"/>
              </w:rPr>
              <w:t>UE/gNB RX and TX timing error: The baseline non-AI/ML method may enable the Rel-17 enhancement features (e.g., UE Rx TEG, UE RxTx TEG).</w:t>
            </w:r>
          </w:p>
          <w:p w14:paraId="77282951" w14:textId="77777777" w:rsidR="00A23C07" w:rsidRPr="00A23C07" w:rsidRDefault="00A23C07" w:rsidP="00C60ED7">
            <w:pPr>
              <w:numPr>
                <w:ilvl w:val="0"/>
                <w:numId w:val="10"/>
              </w:numPr>
              <w:contextualSpacing/>
              <w:rPr>
                <w:rFonts w:ascii="Times New Roman" w:hAnsi="Times New Roman"/>
                <w:sz w:val="20"/>
                <w:highlight w:val="yellow"/>
                <w:lang w:val="en-GB" w:eastAsia="ja-JP"/>
              </w:rPr>
            </w:pPr>
            <w:r w:rsidRPr="00A23C07">
              <w:rPr>
                <w:rFonts w:ascii="Times New Roman" w:hAnsi="Times New Roman"/>
                <w:sz w:val="20"/>
                <w:highlight w:val="yellow"/>
                <w:lang w:val="en-GB" w:eastAsia="ja-JP"/>
              </w:rPr>
              <w:t>InF scenarios, e.g., training dataset from one InF scenario (e.g., InF-DH), test dataset from a different InF scenario (e.g., InF-HH)</w:t>
            </w:r>
          </w:p>
          <w:p w14:paraId="5AC5FBE4" w14:textId="77777777" w:rsidR="00A23C07" w:rsidRPr="00A23C07" w:rsidRDefault="00A23C07" w:rsidP="00C60ED7">
            <w:pPr>
              <w:numPr>
                <w:ilvl w:val="1"/>
                <w:numId w:val="10"/>
              </w:numPr>
              <w:contextualSpacing/>
              <w:rPr>
                <w:rFonts w:ascii="Times New Roman" w:hAnsi="Times New Roman"/>
                <w:sz w:val="20"/>
                <w:lang w:val="en-GB" w:eastAsia="ja-JP"/>
              </w:rPr>
            </w:pPr>
            <w:r w:rsidRPr="00A23C07">
              <w:rPr>
                <w:rFonts w:ascii="Times New Roman" w:hAnsi="Times New Roman"/>
                <w:sz w:val="20"/>
                <w:lang w:val="en-GB" w:eastAsia="ja-JP"/>
              </w:rPr>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785D3038" w14:textId="77777777" w:rsidR="00A23C07" w:rsidRPr="00A23C07" w:rsidRDefault="00A23C07" w:rsidP="00C60ED7">
            <w:pPr>
              <w:numPr>
                <w:ilvl w:val="0"/>
                <w:numId w:val="10"/>
              </w:numPr>
              <w:contextualSpacing/>
              <w:rPr>
                <w:rFonts w:ascii="Times New Roman" w:hAnsi="Times New Roman"/>
                <w:sz w:val="20"/>
                <w:lang w:val="en-GB" w:eastAsia="ja-JP"/>
              </w:rPr>
            </w:pPr>
            <w:r w:rsidRPr="00A23C07">
              <w:rPr>
                <w:rFonts w:ascii="Times New Roman" w:hAnsi="Times New Roman"/>
                <w:sz w:val="20"/>
                <w:lang w:val="en-GB" w:eastAsia="ja-JP"/>
              </w:rPr>
              <w:t>Other aspects are not excluded.</w:t>
            </w:r>
          </w:p>
          <w:p w14:paraId="3915562A" w14:textId="77777777" w:rsidR="00A23C07" w:rsidRPr="00A23C07" w:rsidRDefault="00A23C07" w:rsidP="00A23C07">
            <w:pPr>
              <w:rPr>
                <w:rFonts w:ascii="Times New Roman" w:hAnsi="Times New Roman"/>
                <w:sz w:val="20"/>
                <w:lang w:val="en-GB" w:eastAsia="ja-JP"/>
              </w:rPr>
            </w:pPr>
            <w:r w:rsidRPr="00A23C07">
              <w:rPr>
                <w:rFonts w:ascii="Times New Roman" w:hAnsi="Times New Roman"/>
                <w:sz w:val="20"/>
                <w:lang w:val="en-GB" w:eastAsia="ja-JP"/>
              </w:rPr>
              <w:t>Companies can evaluate the impact of at least the following issues related to measurements on the positioning accuracy of the AI/ML model. The simulation assumptions reflecting these issues are up to companies.</w:t>
            </w:r>
          </w:p>
          <w:p w14:paraId="02976C9E" w14:textId="77777777" w:rsidR="00A23C07" w:rsidRPr="00A23C07" w:rsidRDefault="00A23C07" w:rsidP="00C60ED7">
            <w:pPr>
              <w:widowControl w:val="0"/>
              <w:numPr>
                <w:ilvl w:val="0"/>
                <w:numId w:val="11"/>
              </w:numPr>
              <w:contextualSpacing/>
              <w:jc w:val="both"/>
              <w:rPr>
                <w:rFonts w:ascii="Times New Roman" w:hAnsi="Times New Roman"/>
                <w:sz w:val="20"/>
                <w:lang w:val="en-GB" w:eastAsia="en-US"/>
              </w:rPr>
            </w:pPr>
            <w:r w:rsidRPr="00A23C07">
              <w:rPr>
                <w:rFonts w:ascii="Times New Roman" w:hAnsi="Times New Roman"/>
                <w:sz w:val="20"/>
                <w:lang w:val="en-GB" w:eastAsia="en-US"/>
              </w:rPr>
              <w:t>SNR mismatch (i.e., SNR when training data are collected is different from SNR when model inference is performed).</w:t>
            </w:r>
          </w:p>
          <w:p w14:paraId="062E9755" w14:textId="77777777" w:rsidR="00A23C07" w:rsidRPr="00A23C07" w:rsidRDefault="00A23C07" w:rsidP="00C60ED7">
            <w:pPr>
              <w:widowControl w:val="0"/>
              <w:numPr>
                <w:ilvl w:val="0"/>
                <w:numId w:val="11"/>
              </w:numPr>
              <w:contextualSpacing/>
              <w:jc w:val="both"/>
              <w:rPr>
                <w:rFonts w:ascii="Times New Roman" w:eastAsia="DengXian" w:hAnsi="Times New Roman"/>
                <w:sz w:val="20"/>
                <w:lang w:val="en-GB" w:eastAsia="en-US"/>
              </w:rPr>
            </w:pPr>
            <w:r w:rsidRPr="00A23C07">
              <w:rPr>
                <w:rFonts w:ascii="Times New Roman" w:hAnsi="Times New Roman"/>
                <w:sz w:val="20"/>
                <w:lang w:val="en-GB" w:eastAsia="en-US"/>
              </w:rPr>
              <w:t>Time varying changes (e.g., mobility of clutter objects in the environment)</w:t>
            </w:r>
          </w:p>
          <w:p w14:paraId="250493D6" w14:textId="6147ECEB" w:rsidR="00A23C07" w:rsidRPr="00A23C07" w:rsidRDefault="00A23C07" w:rsidP="00C60ED7">
            <w:pPr>
              <w:widowControl w:val="0"/>
              <w:numPr>
                <w:ilvl w:val="0"/>
                <w:numId w:val="11"/>
              </w:numPr>
              <w:contextualSpacing/>
              <w:jc w:val="both"/>
              <w:rPr>
                <w:rFonts w:ascii="Times New Roman" w:eastAsia="DengXian" w:hAnsi="Times New Roman"/>
                <w:sz w:val="20"/>
                <w:lang w:val="en-GB" w:eastAsia="en-US"/>
              </w:rPr>
            </w:pPr>
            <w:r w:rsidRPr="00A23C07">
              <w:rPr>
                <w:rFonts w:ascii="Times New Roman" w:eastAsia="DengXian" w:hAnsi="Times New Roman"/>
                <w:sz w:val="20"/>
                <w:lang w:val="en-GB" w:eastAsia="zh-CN"/>
              </w:rPr>
              <w:t>Channel estimation error</w:t>
            </w:r>
          </w:p>
          <w:p w14:paraId="64D377AD" w14:textId="6A6A1484" w:rsidR="00A23C07" w:rsidRPr="00A23C07" w:rsidRDefault="00A23C07" w:rsidP="00A23C07">
            <w:pPr>
              <w:rPr>
                <w:rFonts w:ascii="Times New Roman" w:hAnsi="Times New Roman"/>
                <w:sz w:val="20"/>
                <w:lang w:val="en-GB" w:eastAsia="ja-JP"/>
              </w:rPr>
            </w:pPr>
            <w:r w:rsidRPr="00A23C07">
              <w:rPr>
                <w:rFonts w:ascii="Times New Roman" w:hAnsi="Times New Roman"/>
                <w:sz w:val="20"/>
                <w:lang w:val="en-GB" w:eastAsia="en-US"/>
              </w:rPr>
              <w:t>For AI/ML assisted approach, for a given AI/ML model design (e.g., input, output, single-TRP vs multi-TRP), identify the generalization aspects where model fine-tuning/mixed training dataset/model switching is necessary.</w:t>
            </w:r>
          </w:p>
        </w:tc>
      </w:tr>
    </w:tbl>
    <w:p w14:paraId="79502018" w14:textId="5B748111" w:rsidR="00ED364B" w:rsidRDefault="00A23C07" w:rsidP="00ED364B">
      <w:pPr>
        <w:spacing w:before="120" w:after="120"/>
        <w:jc w:val="both"/>
        <w:rPr>
          <w:rFonts w:ascii="Times New Roman" w:hAnsi="Times New Roman"/>
          <w:b/>
          <w:bCs/>
          <w:sz w:val="20"/>
          <w:szCs w:val="20"/>
          <w:lang w:eastAsia="zh-CN"/>
        </w:rPr>
      </w:pPr>
      <w:r w:rsidRPr="00ED364B">
        <w:rPr>
          <w:rFonts w:ascii="Times New Roman" w:hAnsi="Times New Roman" w:hint="eastAsia"/>
          <w:b/>
          <w:bCs/>
          <w:sz w:val="20"/>
          <w:szCs w:val="20"/>
          <w:lang w:eastAsia="zh-CN"/>
        </w:rPr>
        <w:lastRenderedPageBreak/>
        <w:t>O</w:t>
      </w:r>
      <w:r w:rsidRPr="00ED364B">
        <w:rPr>
          <w:rFonts w:ascii="Times New Roman" w:hAnsi="Times New Roman"/>
          <w:b/>
          <w:bCs/>
          <w:sz w:val="20"/>
          <w:szCs w:val="20"/>
          <w:lang w:eastAsia="zh-CN"/>
        </w:rPr>
        <w:t xml:space="preserve">bservation </w:t>
      </w:r>
      <w:r w:rsidR="004C0913">
        <w:rPr>
          <w:rFonts w:ascii="Times New Roman" w:hAnsi="Times New Roman"/>
          <w:b/>
          <w:bCs/>
          <w:sz w:val="20"/>
          <w:szCs w:val="20"/>
          <w:lang w:eastAsia="zh-CN"/>
        </w:rPr>
        <w:t>3</w:t>
      </w:r>
      <w:r w:rsidRPr="00ED364B">
        <w:rPr>
          <w:rFonts w:ascii="Times New Roman" w:hAnsi="Times New Roman"/>
          <w:b/>
          <w:bCs/>
          <w:sz w:val="20"/>
          <w:szCs w:val="20"/>
          <w:lang w:eastAsia="zh-CN"/>
        </w:rPr>
        <w:t>:</w:t>
      </w:r>
      <w:r w:rsidR="00ED364B" w:rsidRPr="00ED364B">
        <w:rPr>
          <w:rFonts w:ascii="Times New Roman" w:hAnsi="Times New Roman"/>
          <w:b/>
          <w:bCs/>
          <w:sz w:val="20"/>
          <w:szCs w:val="20"/>
          <w:lang w:eastAsia="zh-CN"/>
        </w:rPr>
        <w:t xml:space="preserve"> The generalization performance of the AI/ML model is evaluated over various of configurations/scenarios for each use case. </w:t>
      </w:r>
    </w:p>
    <w:p w14:paraId="166EAF99" w14:textId="77777777" w:rsidR="0069261A" w:rsidRPr="0069261A" w:rsidRDefault="0069261A" w:rsidP="00ED364B">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bservation 4:</w:t>
      </w:r>
      <w:r w:rsidRPr="0069261A">
        <w:rPr>
          <w:rFonts w:ascii="Times New Roman" w:hAnsi="Times New Roman"/>
          <w:b/>
          <w:bCs/>
          <w:sz w:val="20"/>
          <w:szCs w:val="20"/>
          <w:lang w:eastAsia="zh-CN"/>
        </w:rPr>
        <w:t xml:space="preserve"> The term 'scenarios' could signify a range of conditions, including various deployment scenarios, different distributions of outdoor or indoor UE, a variety of UE mobility levels, or a range of carrier frequencies. Other aspects of scenarios are not excluded. </w:t>
      </w:r>
    </w:p>
    <w:p w14:paraId="66793BC6" w14:textId="075BB68D" w:rsidR="0069261A" w:rsidRDefault="0069261A" w:rsidP="00ED364B">
      <w:pPr>
        <w:spacing w:before="120" w:after="120"/>
        <w:jc w:val="both"/>
        <w:rPr>
          <w:rFonts w:ascii="Times New Roman" w:hAnsi="Times New Roman"/>
          <w:b/>
          <w:bCs/>
          <w:sz w:val="20"/>
          <w:szCs w:val="20"/>
          <w:lang w:eastAsia="zh-CN"/>
        </w:rPr>
      </w:pPr>
      <w:r w:rsidRPr="0069261A">
        <w:rPr>
          <w:rFonts w:ascii="Times New Roman" w:hAnsi="Times New Roman"/>
          <w:b/>
          <w:bCs/>
          <w:sz w:val="20"/>
          <w:szCs w:val="20"/>
          <w:lang w:eastAsia="zh-CN"/>
        </w:rPr>
        <w:t>Observation 5: Configurations might stand for parameters such as different UE settings, an assortment of gNB settings, a variety of bandwidths (like 10MHz, 20MHz), diverse antenna port layouts (for instance, N1/N2/P) or different numbers of antenna ports (such as 32 ports, 16 ports), among others. Various use cases might emphasize different elements of the scenarios and configurations.</w:t>
      </w:r>
    </w:p>
    <w:p w14:paraId="0F7E3B73" w14:textId="77777777" w:rsidR="001E615D" w:rsidRDefault="001E615D" w:rsidP="001E615D">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Data Collection</w:t>
      </w:r>
    </w:p>
    <w:tbl>
      <w:tblPr>
        <w:tblStyle w:val="a5"/>
        <w:tblW w:w="0" w:type="auto"/>
        <w:tblLook w:val="04A0" w:firstRow="1" w:lastRow="0" w:firstColumn="1" w:lastColumn="0" w:noHBand="0" w:noVBand="1"/>
      </w:tblPr>
      <w:tblGrid>
        <w:gridCol w:w="9736"/>
      </w:tblGrid>
      <w:tr w:rsidR="001E615D" w14:paraId="0713A482" w14:textId="77777777" w:rsidTr="001E615D">
        <w:tc>
          <w:tcPr>
            <w:tcW w:w="9736" w:type="dxa"/>
          </w:tcPr>
          <w:p w14:paraId="05739A36" w14:textId="77777777" w:rsidR="001E615D" w:rsidRDefault="001E615D" w:rsidP="001E615D">
            <w:pPr>
              <w:spacing w:before="120" w:after="120"/>
              <w:jc w:val="both"/>
              <w:rPr>
                <w:rFonts w:ascii="Times New Roman" w:eastAsiaTheme="minorEastAsia" w:hAnsi="Times New Roman"/>
                <w:b/>
                <w:bCs/>
                <w:sz w:val="20"/>
                <w:u w:val="single"/>
                <w:lang w:eastAsia="zh-CN"/>
              </w:rPr>
            </w:pPr>
            <w:r>
              <w:rPr>
                <w:rFonts w:ascii="Times New Roman" w:eastAsiaTheme="minorEastAsia" w:hAnsi="Times New Roman" w:hint="eastAsia"/>
                <w:b/>
                <w:bCs/>
                <w:sz w:val="20"/>
                <w:u w:val="single"/>
                <w:lang w:eastAsia="zh-CN"/>
              </w:rPr>
              <w:t>C</w:t>
            </w:r>
            <w:r>
              <w:rPr>
                <w:rFonts w:ascii="Times New Roman" w:eastAsiaTheme="minorEastAsia" w:hAnsi="Times New Roman"/>
                <w:b/>
                <w:bCs/>
                <w:sz w:val="20"/>
                <w:u w:val="single"/>
                <w:lang w:eastAsia="zh-CN"/>
              </w:rPr>
              <w:t>SI Feedback Enhancement</w:t>
            </w:r>
          </w:p>
          <w:p w14:paraId="2BC735FB" w14:textId="77777777" w:rsidR="001E615D" w:rsidRPr="001E615D" w:rsidRDefault="001E615D" w:rsidP="001E615D">
            <w:pPr>
              <w:overflowPunct w:val="0"/>
              <w:autoSpaceDE w:val="0"/>
              <w:autoSpaceDN w:val="0"/>
              <w:adjustRightInd w:val="0"/>
              <w:spacing w:line="259" w:lineRule="auto"/>
              <w:jc w:val="both"/>
              <w:textAlignment w:val="baseline"/>
              <w:rPr>
                <w:rFonts w:ascii="Times New Roman" w:hAnsi="Times New Roman"/>
                <w:sz w:val="20"/>
                <w:lang w:val="en-GB" w:eastAsia="en-US"/>
              </w:rPr>
            </w:pPr>
            <w:r w:rsidRPr="001E615D">
              <w:rPr>
                <w:rFonts w:ascii="Times New Roman" w:hAnsi="Times New Roman"/>
                <w:i/>
                <w:iCs/>
                <w:sz w:val="20"/>
                <w:lang w:val="en-GB" w:eastAsia="en-US"/>
              </w:rPr>
              <w:t>UE side data collection</w:t>
            </w:r>
            <w:r w:rsidRPr="001E615D">
              <w:rPr>
                <w:rFonts w:ascii="Times New Roman" w:hAnsi="Times New Roman"/>
                <w:sz w:val="20"/>
                <w:lang w:val="en-GB" w:eastAsia="en-US"/>
              </w:rPr>
              <w:t>:</w:t>
            </w:r>
          </w:p>
          <w:p w14:paraId="146E9901" w14:textId="77777777" w:rsidR="001E615D" w:rsidRPr="001E615D" w:rsidRDefault="001E615D" w:rsidP="00C60ED7">
            <w:pPr>
              <w:numPr>
                <w:ilvl w:val="0"/>
                <w:numId w:val="12"/>
              </w:numPr>
              <w:overflowPunct w:val="0"/>
              <w:autoSpaceDE w:val="0"/>
              <w:autoSpaceDN w:val="0"/>
              <w:adjustRightInd w:val="0"/>
              <w:spacing w:line="259" w:lineRule="auto"/>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Enhancement of CSI-RS configuration to enable higher accuracy measurement.</w:t>
            </w:r>
          </w:p>
          <w:p w14:paraId="71F08564" w14:textId="77777777" w:rsidR="001E615D" w:rsidRPr="001E615D" w:rsidRDefault="001E615D" w:rsidP="00C60ED7">
            <w:pPr>
              <w:numPr>
                <w:ilvl w:val="0"/>
                <w:numId w:val="12"/>
              </w:numPr>
              <w:overflowPunct w:val="0"/>
              <w:autoSpaceDE w:val="0"/>
              <w:autoSpaceDN w:val="0"/>
              <w:adjustRightInd w:val="0"/>
              <w:spacing w:line="259" w:lineRule="auto"/>
              <w:textAlignment w:val="baseline"/>
              <w:rPr>
                <w:rFonts w:ascii="Times New Roman" w:eastAsia="Malgun Gothic" w:hAnsi="Times New Roman"/>
                <w:sz w:val="20"/>
                <w:lang w:val="en-GB" w:eastAsia="en-US"/>
              </w:rPr>
            </w:pPr>
            <w:r w:rsidRPr="001E615D">
              <w:rPr>
                <w:rFonts w:ascii="Times New Roman" w:eastAsia="DengXian" w:hAnsi="Times New Roman"/>
                <w:sz w:val="20"/>
                <w:lang w:val="en-GB" w:eastAsia="en-US"/>
              </w:rPr>
              <w:t>Assistance information for UE data collection for categorizing the data in forms of ID for the purpose of differentiating characteristics of data due to specific configuration, scenarios, site etc.</w:t>
            </w:r>
          </w:p>
          <w:p w14:paraId="333A38DA" w14:textId="77777777" w:rsidR="001E615D" w:rsidRPr="001E615D" w:rsidRDefault="001E615D" w:rsidP="00C60ED7">
            <w:pPr>
              <w:numPr>
                <w:ilvl w:val="1"/>
                <w:numId w:val="12"/>
              </w:numPr>
              <w:overflowPunct w:val="0"/>
              <w:autoSpaceDE w:val="0"/>
              <w:autoSpaceDN w:val="0"/>
              <w:adjustRightInd w:val="0"/>
              <w:spacing w:line="259" w:lineRule="auto"/>
              <w:jc w:val="both"/>
              <w:textAlignment w:val="baseline"/>
              <w:rPr>
                <w:rFonts w:ascii="Times New Roman" w:eastAsia="DengXian" w:hAnsi="Times New Roman"/>
                <w:sz w:val="20"/>
                <w:lang w:val="en-GB" w:eastAsia="en-US"/>
              </w:rPr>
            </w:pPr>
            <w:r w:rsidRPr="001E615D">
              <w:rPr>
                <w:rFonts w:ascii="Times New Roman" w:eastAsia="DengXian" w:hAnsi="Times New Roman"/>
                <w:sz w:val="20"/>
                <w:lang w:val="en-GB" w:eastAsia="en-US"/>
              </w:rPr>
              <w:lastRenderedPageBreak/>
              <w:t>The provision of assistance information needs to consider feasibility of disclosing proprietary information to the other side.</w:t>
            </w:r>
          </w:p>
          <w:p w14:paraId="5BA3CFD8" w14:textId="77777777" w:rsidR="001E615D" w:rsidRPr="001E615D" w:rsidRDefault="001E615D" w:rsidP="00C60ED7">
            <w:pPr>
              <w:numPr>
                <w:ilvl w:val="0"/>
                <w:numId w:val="12"/>
              </w:numPr>
              <w:overflowPunct w:val="0"/>
              <w:autoSpaceDE w:val="0"/>
              <w:autoSpaceDN w:val="0"/>
              <w:adjustRightInd w:val="0"/>
              <w:spacing w:line="259" w:lineRule="auto"/>
              <w:textAlignment w:val="baseline"/>
              <w:rPr>
                <w:rFonts w:ascii="Times New Roman" w:hAnsi="Times New Roman"/>
                <w:sz w:val="20"/>
                <w:lang w:val="en-GB" w:eastAsia="en-US"/>
              </w:rPr>
            </w:pPr>
            <w:r w:rsidRPr="001E615D">
              <w:rPr>
                <w:rFonts w:ascii="Times New Roman" w:hAnsi="Times New Roman"/>
                <w:sz w:val="20"/>
                <w:lang w:val="en-GB" w:eastAsia="en-US"/>
              </w:rPr>
              <w:t>Signaling for triggering the data collection</w:t>
            </w:r>
          </w:p>
          <w:p w14:paraId="36698AB4" w14:textId="77777777" w:rsidR="001E615D" w:rsidRPr="001E615D" w:rsidRDefault="001E615D" w:rsidP="001E615D">
            <w:pPr>
              <w:overflowPunct w:val="0"/>
              <w:autoSpaceDE w:val="0"/>
              <w:autoSpaceDN w:val="0"/>
              <w:adjustRightInd w:val="0"/>
              <w:spacing w:line="259" w:lineRule="auto"/>
              <w:jc w:val="both"/>
              <w:textAlignment w:val="baseline"/>
              <w:rPr>
                <w:rFonts w:ascii="Times New Roman" w:hAnsi="Times New Roman"/>
                <w:sz w:val="20"/>
                <w:lang w:val="en-GB" w:eastAsia="en-US"/>
              </w:rPr>
            </w:pPr>
            <w:r w:rsidRPr="001E615D">
              <w:rPr>
                <w:rFonts w:ascii="Times New Roman" w:hAnsi="Times New Roman"/>
                <w:i/>
                <w:iCs/>
                <w:sz w:val="20"/>
                <w:lang w:val="en-GB" w:eastAsia="en-US"/>
              </w:rPr>
              <w:t>NW side data collection</w:t>
            </w:r>
            <w:r w:rsidRPr="001E615D">
              <w:rPr>
                <w:rFonts w:ascii="Times New Roman" w:hAnsi="Times New Roman"/>
                <w:sz w:val="20"/>
                <w:lang w:val="en-GB" w:eastAsia="en-US"/>
              </w:rPr>
              <w:t>:</w:t>
            </w:r>
          </w:p>
          <w:p w14:paraId="09FAF130" w14:textId="77777777" w:rsidR="001E615D" w:rsidRPr="001E615D" w:rsidRDefault="001E615D" w:rsidP="00C60ED7">
            <w:pPr>
              <w:numPr>
                <w:ilvl w:val="0"/>
                <w:numId w:val="12"/>
              </w:numPr>
              <w:overflowPunct w:val="0"/>
              <w:autoSpaceDE w:val="0"/>
              <w:autoSpaceDN w:val="0"/>
              <w:adjustRightInd w:val="0"/>
              <w:spacing w:line="259" w:lineRule="auto"/>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 xml:space="preserve">Enhancement of SRS and/or CSI-RS measurement and/or CSI reporting to enable higher accuracy measurement. </w:t>
            </w:r>
          </w:p>
          <w:p w14:paraId="7B037116" w14:textId="77777777" w:rsidR="001E615D" w:rsidRPr="001E615D" w:rsidRDefault="001E615D" w:rsidP="00C60ED7">
            <w:pPr>
              <w:numPr>
                <w:ilvl w:val="0"/>
                <w:numId w:val="12"/>
              </w:numPr>
              <w:overflowPunct w:val="0"/>
              <w:autoSpaceDE w:val="0"/>
              <w:autoSpaceDN w:val="0"/>
              <w:adjustRightInd w:val="0"/>
              <w:spacing w:line="259" w:lineRule="auto"/>
              <w:ind w:hanging="357"/>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 xml:space="preserve">Contents of the ground-truth CSI including: </w:t>
            </w:r>
            <w:r w:rsidRPr="001E615D">
              <w:rPr>
                <w:rFonts w:ascii="Times New Roman" w:eastAsia="DengXian" w:hAnsi="Times New Roman"/>
                <w:sz w:val="20"/>
                <w:lang w:val="en-GB" w:eastAsia="en-US"/>
              </w:rPr>
              <w:t xml:space="preserve"> </w:t>
            </w:r>
          </w:p>
          <w:p w14:paraId="4E16511A" w14:textId="77777777" w:rsidR="001E615D" w:rsidRPr="001E615D" w:rsidRDefault="001E615D" w:rsidP="00C60ED7">
            <w:pPr>
              <w:numPr>
                <w:ilvl w:val="1"/>
                <w:numId w:val="12"/>
              </w:numPr>
              <w:overflowPunct w:val="0"/>
              <w:autoSpaceDE w:val="0"/>
              <w:autoSpaceDN w:val="0"/>
              <w:adjustRightInd w:val="0"/>
              <w:spacing w:line="259" w:lineRule="auto"/>
              <w:ind w:hanging="357"/>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 xml:space="preserve">Data sample type, e.g., </w:t>
            </w:r>
            <w:r w:rsidRPr="001E615D">
              <w:rPr>
                <w:rFonts w:ascii="Times New Roman" w:eastAsia="SimSun" w:hAnsi="Times New Roman"/>
                <w:sz w:val="20"/>
                <w:lang w:val="en-GB" w:eastAsia="en-US"/>
              </w:rPr>
              <w:t>precoding matrix</w:t>
            </w:r>
            <w:r w:rsidRPr="001E615D">
              <w:rPr>
                <w:rFonts w:ascii="Times New Roman" w:eastAsia="Malgun Gothic" w:hAnsi="Times New Roman"/>
                <w:sz w:val="20"/>
                <w:lang w:val="en-GB" w:eastAsia="en-US"/>
              </w:rPr>
              <w:t>, channel matrix etc.</w:t>
            </w:r>
          </w:p>
          <w:p w14:paraId="493232E1" w14:textId="77777777" w:rsidR="001E615D" w:rsidRPr="001E615D" w:rsidRDefault="001E615D" w:rsidP="00C60ED7">
            <w:pPr>
              <w:numPr>
                <w:ilvl w:val="1"/>
                <w:numId w:val="12"/>
              </w:numPr>
              <w:overflowPunct w:val="0"/>
              <w:autoSpaceDE w:val="0"/>
              <w:autoSpaceDN w:val="0"/>
              <w:adjustRightInd w:val="0"/>
              <w:spacing w:line="259" w:lineRule="auto"/>
              <w:ind w:hanging="357"/>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 xml:space="preserve">Data sample format: scaler quantization and/or codebook-based quantization (e.g., e-type II like). </w:t>
            </w:r>
          </w:p>
          <w:p w14:paraId="25D6B2D0" w14:textId="77777777" w:rsidR="001E615D" w:rsidRPr="001E615D" w:rsidRDefault="001E615D" w:rsidP="00C60ED7">
            <w:pPr>
              <w:numPr>
                <w:ilvl w:val="1"/>
                <w:numId w:val="12"/>
              </w:numPr>
              <w:overflowPunct w:val="0"/>
              <w:autoSpaceDE w:val="0"/>
              <w:autoSpaceDN w:val="0"/>
              <w:adjustRightInd w:val="0"/>
              <w:spacing w:line="259" w:lineRule="auto"/>
              <w:ind w:hanging="357"/>
              <w:textAlignment w:val="baseline"/>
              <w:rPr>
                <w:rFonts w:ascii="Times New Roman" w:eastAsia="Malgun Gothic" w:hAnsi="Times New Roman"/>
                <w:sz w:val="20"/>
                <w:lang w:val="en-GB" w:eastAsia="en-US"/>
              </w:rPr>
            </w:pPr>
            <w:r w:rsidRPr="001E615D">
              <w:rPr>
                <w:rFonts w:ascii="Times New Roman" w:eastAsia="Malgun Gothic" w:hAnsi="Times New Roman"/>
                <w:sz w:val="20"/>
                <w:lang w:val="en-GB" w:eastAsia="en-US"/>
              </w:rPr>
              <w:t>Assistance information (e.g., time stamps, and/or cell ID,</w:t>
            </w:r>
            <w:r w:rsidRPr="001E615D">
              <w:rPr>
                <w:rFonts w:ascii="Times New Roman" w:eastAsia="DengXian" w:hAnsi="Times New Roman"/>
                <w:sz w:val="20"/>
                <w:lang w:val="en-GB" w:eastAsia="en-US"/>
              </w:rPr>
              <w:t xml:space="preserve"> Assistance information for Network data collection for categorizing the data in forms of ID for</w:t>
            </w:r>
            <w:r w:rsidRPr="001E615D">
              <w:rPr>
                <w:rFonts w:ascii="Times New Roman" w:eastAsia="Malgun Gothic" w:hAnsi="Times New Roman"/>
                <w:sz w:val="20"/>
                <w:lang w:val="en-GB" w:eastAsia="en-US"/>
              </w:rPr>
              <w:t xml:space="preserve"> </w:t>
            </w:r>
            <w:r w:rsidRPr="001E615D">
              <w:rPr>
                <w:rFonts w:ascii="Times New Roman" w:eastAsia="DengXian" w:hAnsi="Times New Roman"/>
                <w:sz w:val="20"/>
                <w:lang w:val="en-GB" w:eastAsia="en-US"/>
              </w:rPr>
              <w:t>the purpose of differentiating characteristics of data due to specific configuration, scenarios, site etc.</w:t>
            </w:r>
            <w:r w:rsidRPr="001E615D">
              <w:rPr>
                <w:rFonts w:ascii="Times New Roman" w:eastAsia="SimSun" w:hAnsi="Times New Roman"/>
                <w:sz w:val="20"/>
                <w:lang w:val="en-GB" w:eastAsia="en-US"/>
              </w:rPr>
              <w:t>, and data quality indicator</w:t>
            </w:r>
            <w:r w:rsidRPr="001E615D">
              <w:rPr>
                <w:rFonts w:ascii="Times New Roman" w:eastAsia="Malgun Gothic" w:hAnsi="Times New Roman"/>
                <w:sz w:val="20"/>
                <w:lang w:val="en-GB" w:eastAsia="en-US"/>
              </w:rPr>
              <w:t>)</w:t>
            </w:r>
          </w:p>
          <w:p w14:paraId="38969D92" w14:textId="77777777" w:rsidR="001E615D" w:rsidRPr="001E615D" w:rsidRDefault="001E615D" w:rsidP="00C60ED7">
            <w:pPr>
              <w:numPr>
                <w:ilvl w:val="0"/>
                <w:numId w:val="12"/>
              </w:numPr>
              <w:overflowPunct w:val="0"/>
              <w:autoSpaceDE w:val="0"/>
              <w:autoSpaceDN w:val="0"/>
              <w:adjustRightInd w:val="0"/>
              <w:spacing w:line="288" w:lineRule="auto"/>
              <w:ind w:hanging="357"/>
              <w:jc w:val="both"/>
              <w:textAlignment w:val="baseline"/>
              <w:rPr>
                <w:rFonts w:ascii="Times New Roman" w:eastAsia="Malgun Gothic" w:hAnsi="Times New Roman"/>
                <w:color w:val="000000"/>
                <w:sz w:val="20"/>
                <w:lang w:val="en-GB" w:eastAsia="en-US"/>
              </w:rPr>
            </w:pPr>
            <w:r w:rsidRPr="001E615D">
              <w:rPr>
                <w:rFonts w:ascii="Times New Roman" w:eastAsia="Malgun Gothic" w:hAnsi="Times New Roman"/>
                <w:color w:val="000000"/>
                <w:sz w:val="20"/>
                <w:lang w:val="en-GB" w:eastAsia="en-US"/>
              </w:rPr>
              <w:t>Latency requirement for data collection</w:t>
            </w:r>
          </w:p>
          <w:p w14:paraId="0527B2E0" w14:textId="77777777" w:rsidR="001E615D" w:rsidRPr="001E615D" w:rsidRDefault="001E615D" w:rsidP="00C60ED7">
            <w:pPr>
              <w:numPr>
                <w:ilvl w:val="0"/>
                <w:numId w:val="12"/>
              </w:numPr>
              <w:overflowPunct w:val="0"/>
              <w:autoSpaceDE w:val="0"/>
              <w:autoSpaceDN w:val="0"/>
              <w:adjustRightInd w:val="0"/>
              <w:spacing w:line="288" w:lineRule="auto"/>
              <w:ind w:hanging="357"/>
              <w:jc w:val="both"/>
              <w:textAlignment w:val="baseline"/>
              <w:rPr>
                <w:rFonts w:ascii="Times New Roman" w:eastAsia="Malgun Gothic" w:hAnsi="Times New Roman"/>
                <w:color w:val="000000"/>
                <w:sz w:val="20"/>
                <w:lang w:val="en-GB" w:eastAsia="en-US"/>
              </w:rPr>
            </w:pPr>
            <w:r w:rsidRPr="001E615D">
              <w:rPr>
                <w:rFonts w:ascii="Times New Roman" w:hAnsi="Times New Roman"/>
                <w:color w:val="000000"/>
                <w:sz w:val="20"/>
                <w:lang w:val="en-GB" w:eastAsia="en-US"/>
              </w:rPr>
              <w:t>Signaling for triggering the data collection</w:t>
            </w:r>
          </w:p>
          <w:p w14:paraId="5F05DDC4" w14:textId="77777777" w:rsidR="001E615D" w:rsidRPr="001E615D" w:rsidRDefault="001E615D" w:rsidP="00C60ED7">
            <w:pPr>
              <w:numPr>
                <w:ilvl w:val="0"/>
                <w:numId w:val="12"/>
              </w:numPr>
              <w:overflowPunct w:val="0"/>
              <w:autoSpaceDE w:val="0"/>
              <w:autoSpaceDN w:val="0"/>
              <w:adjustRightInd w:val="0"/>
              <w:spacing w:line="288" w:lineRule="auto"/>
              <w:contextualSpacing/>
              <w:jc w:val="both"/>
              <w:textAlignment w:val="baseline"/>
              <w:rPr>
                <w:rFonts w:ascii="Times New Roman" w:eastAsia="Malgun Gothic" w:hAnsi="Times New Roman"/>
                <w:color w:val="000000"/>
                <w:sz w:val="20"/>
                <w:lang w:val="en-GB" w:eastAsia="en-US"/>
              </w:rPr>
            </w:pPr>
            <w:r w:rsidRPr="001E615D">
              <w:rPr>
                <w:rFonts w:ascii="Times New Roman" w:eastAsia="Malgun Gothic" w:hAnsi="Times New Roman"/>
                <w:color w:val="000000"/>
                <w:sz w:val="20"/>
                <w:lang w:val="en-GB" w:eastAsia="en-US"/>
              </w:rPr>
              <w:t>Ground-truth CSI format for model training, including scalar or codebook-based quantization for ground-truth CSI. The number of layers for which the ground truth data is collected, and whether UE or NW determine the number of layers for ground-truth CSI data collection, are considered.</w:t>
            </w:r>
          </w:p>
          <w:p w14:paraId="74655DAE" w14:textId="77777777" w:rsidR="001E615D" w:rsidRDefault="008F2857" w:rsidP="008F2857">
            <w:pPr>
              <w:overflowPunct w:val="0"/>
              <w:autoSpaceDE w:val="0"/>
              <w:autoSpaceDN w:val="0"/>
              <w:adjustRightInd w:val="0"/>
              <w:spacing w:line="288" w:lineRule="auto"/>
              <w:contextualSpacing/>
              <w:jc w:val="both"/>
              <w:textAlignment w:val="baseline"/>
              <w:rPr>
                <w:rFonts w:ascii="Times New Roman" w:eastAsiaTheme="minorEastAsia" w:hAnsi="Times New Roman"/>
                <w:b/>
                <w:bCs/>
                <w:sz w:val="20"/>
                <w:u w:val="single"/>
                <w:lang w:eastAsia="zh-CN"/>
              </w:rPr>
            </w:pPr>
            <w:r>
              <w:rPr>
                <w:rFonts w:ascii="Times New Roman" w:eastAsiaTheme="minorEastAsia" w:hAnsi="Times New Roman" w:hint="eastAsia"/>
                <w:b/>
                <w:bCs/>
                <w:sz w:val="20"/>
                <w:u w:val="single"/>
                <w:lang w:eastAsia="zh-CN"/>
              </w:rPr>
              <w:t>Beam</w:t>
            </w:r>
            <w:r>
              <w:rPr>
                <w:rFonts w:ascii="Times New Roman" w:eastAsiaTheme="minorEastAsia" w:hAnsi="Times New Roman"/>
                <w:b/>
                <w:bCs/>
                <w:sz w:val="20"/>
                <w:u w:val="single"/>
                <w:lang w:eastAsia="zh-CN"/>
              </w:rPr>
              <w:t xml:space="preserve"> </w:t>
            </w:r>
            <w:r>
              <w:rPr>
                <w:rFonts w:ascii="Times New Roman" w:eastAsiaTheme="minorEastAsia" w:hAnsi="Times New Roman" w:hint="eastAsia"/>
                <w:b/>
                <w:bCs/>
                <w:sz w:val="20"/>
                <w:u w:val="single"/>
                <w:lang w:eastAsia="zh-CN"/>
              </w:rPr>
              <w:t>Management</w:t>
            </w:r>
          </w:p>
          <w:p w14:paraId="59C259CF" w14:textId="77777777" w:rsidR="008F2857" w:rsidRPr="008F2857" w:rsidRDefault="008F2857" w:rsidP="008F2857">
            <w:pPr>
              <w:shd w:val="clear" w:color="auto" w:fill="FFFFFF"/>
              <w:jc w:val="both"/>
              <w:rPr>
                <w:rFonts w:ascii="Times New Roman" w:hAnsi="Times New Roman"/>
                <w:bCs/>
                <w:iCs/>
                <w:sz w:val="20"/>
                <w:lang w:val="en-GB" w:eastAsia="zh-CN"/>
              </w:rPr>
            </w:pPr>
            <w:r w:rsidRPr="008F2857">
              <w:rPr>
                <w:rFonts w:ascii="Times New Roman" w:hAnsi="Times New Roman"/>
                <w:bCs/>
                <w:iCs/>
                <w:sz w:val="20"/>
                <w:lang w:val="en-GB" w:eastAsia="zh-CN"/>
              </w:rPr>
              <w:t>At UE side for UE-side AI/ML model:</w:t>
            </w:r>
          </w:p>
          <w:p w14:paraId="0FFC3AA3" w14:textId="77777777" w:rsidR="008F2857" w:rsidRPr="008F2857" w:rsidRDefault="008F2857" w:rsidP="00C60ED7">
            <w:pPr>
              <w:numPr>
                <w:ilvl w:val="0"/>
                <w:numId w:val="13"/>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UE reporting to NW supported/preferred configurations of DL RS transmission.</w:t>
            </w:r>
          </w:p>
          <w:p w14:paraId="5A6229EC" w14:textId="77777777" w:rsidR="008F2857" w:rsidRPr="008F2857" w:rsidRDefault="008F2857" w:rsidP="00C60ED7">
            <w:pPr>
              <w:numPr>
                <w:ilvl w:val="0"/>
                <w:numId w:val="13"/>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Trigger to initiate data collection considering:</w:t>
            </w:r>
          </w:p>
          <w:p w14:paraId="02EF311C" w14:textId="77777777" w:rsidR="008F2857" w:rsidRPr="008F2857" w:rsidRDefault="008F2857" w:rsidP="00C60ED7">
            <w:pPr>
              <w:numPr>
                <w:ilvl w:val="1"/>
                <w:numId w:val="13"/>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Option 1: data collection initiated/triggered by configuration from NW.</w:t>
            </w:r>
          </w:p>
          <w:p w14:paraId="2D3BA1A4" w14:textId="77777777" w:rsidR="008F2857" w:rsidRPr="008F2857" w:rsidRDefault="008F2857" w:rsidP="00C60ED7">
            <w:pPr>
              <w:numPr>
                <w:ilvl w:val="1"/>
                <w:numId w:val="13"/>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Option 2: request from UE for data collection.</w:t>
            </w:r>
          </w:p>
          <w:p w14:paraId="63B4D956" w14:textId="77777777" w:rsidR="008F2857" w:rsidRPr="008F2857" w:rsidRDefault="008F2857" w:rsidP="00C60ED7">
            <w:pPr>
              <w:numPr>
                <w:ilvl w:val="0"/>
                <w:numId w:val="13"/>
              </w:numPr>
              <w:contextualSpacing/>
              <w:rPr>
                <w:rFonts w:ascii="Times New Roman" w:hAnsi="Times New Roman"/>
                <w:bCs/>
                <w:iCs/>
                <w:sz w:val="20"/>
                <w:lang w:val="en-GB" w:eastAsia="zh-CN"/>
              </w:rPr>
            </w:pPr>
            <w:r w:rsidRPr="008F2857">
              <w:rPr>
                <w:rFonts w:ascii="Times New Roman" w:hAnsi="Times New Roman"/>
                <w:sz w:val="20"/>
                <w:lang w:val="en-GB" w:eastAsia="en-US"/>
              </w:rPr>
              <w:t xml:space="preserve">Signalling/configuration/measurement/report for data collection, e.g., signaling aspects related to assistance information (if supported), Reference signals, </w:t>
            </w:r>
            <w:r w:rsidRPr="008F2857">
              <w:rPr>
                <w:rFonts w:ascii="Times New Roman" w:eastAsia="DengXian" w:hAnsi="Times New Roman"/>
                <w:bCs/>
                <w:sz w:val="20"/>
                <w:lang w:val="en-GB" w:eastAsia="zh-CN"/>
              </w:rPr>
              <w:t>configuration related to Set A and/or Set B, information on association/mapping of Set A and Set B</w:t>
            </w:r>
          </w:p>
          <w:p w14:paraId="2C029109" w14:textId="77777777" w:rsidR="008F2857" w:rsidRPr="008F2857" w:rsidRDefault="008F2857" w:rsidP="00C60ED7">
            <w:pPr>
              <w:numPr>
                <w:ilvl w:val="0"/>
                <w:numId w:val="13"/>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Assistance information from Network to UE (if supported)</w:t>
            </w:r>
          </w:p>
          <w:p w14:paraId="2883F5E5" w14:textId="77777777" w:rsidR="008F2857" w:rsidRPr="008F2857" w:rsidRDefault="008F2857" w:rsidP="008F2857">
            <w:pPr>
              <w:shd w:val="clear" w:color="auto" w:fill="FFFFFF"/>
              <w:jc w:val="both"/>
              <w:rPr>
                <w:rFonts w:ascii="Times New Roman" w:hAnsi="Times New Roman"/>
                <w:bCs/>
                <w:iCs/>
                <w:sz w:val="20"/>
                <w:lang w:val="en-GB" w:eastAsia="zh-CN"/>
              </w:rPr>
            </w:pPr>
            <w:r w:rsidRPr="008F2857">
              <w:rPr>
                <w:rFonts w:ascii="Times New Roman" w:hAnsi="Times New Roman"/>
                <w:bCs/>
                <w:iCs/>
                <w:sz w:val="20"/>
                <w:lang w:val="en-GB" w:eastAsia="zh-CN"/>
              </w:rPr>
              <w:t xml:space="preserve">At NW side: </w:t>
            </w:r>
          </w:p>
          <w:p w14:paraId="697D1B3F" w14:textId="77777777" w:rsidR="008F2857" w:rsidRPr="008F2857" w:rsidRDefault="008F2857" w:rsidP="00C60ED7">
            <w:pPr>
              <w:numPr>
                <w:ilvl w:val="0"/>
                <w:numId w:val="14"/>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Mechanism related to the reporting.</w:t>
            </w:r>
          </w:p>
          <w:p w14:paraId="7F8B1D8B" w14:textId="77777777" w:rsidR="008F2857" w:rsidRPr="008F2857" w:rsidRDefault="008F2857" w:rsidP="00C60ED7">
            <w:pPr>
              <w:numPr>
                <w:ilvl w:val="0"/>
                <w:numId w:val="14"/>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Additional information for content of the reporting.</w:t>
            </w:r>
          </w:p>
          <w:p w14:paraId="16F95FA6" w14:textId="77777777" w:rsidR="008F2857" w:rsidRPr="008F2857" w:rsidRDefault="008F2857" w:rsidP="00C60ED7">
            <w:pPr>
              <w:numPr>
                <w:ilvl w:val="0"/>
                <w:numId w:val="14"/>
              </w:numPr>
              <w:shd w:val="clear" w:color="auto" w:fill="FFFFFF"/>
              <w:contextualSpacing/>
              <w:jc w:val="both"/>
              <w:rPr>
                <w:rFonts w:ascii="Times New Roman" w:hAnsi="Times New Roman"/>
                <w:bCs/>
                <w:iCs/>
                <w:sz w:val="20"/>
                <w:lang w:val="en-GB" w:eastAsia="zh-CN"/>
              </w:rPr>
            </w:pPr>
            <w:r w:rsidRPr="008F2857">
              <w:rPr>
                <w:rFonts w:ascii="Times New Roman" w:hAnsi="Times New Roman"/>
                <w:bCs/>
                <w:iCs/>
                <w:sz w:val="20"/>
                <w:lang w:val="en-GB" w:eastAsia="zh-CN"/>
              </w:rPr>
              <w:t>Reporting overhead reduction.</w:t>
            </w:r>
          </w:p>
          <w:p w14:paraId="77D72A69" w14:textId="66047A95" w:rsidR="008F2857" w:rsidRPr="008F2857" w:rsidRDefault="008F2857" w:rsidP="00C60ED7">
            <w:pPr>
              <w:numPr>
                <w:ilvl w:val="0"/>
                <w:numId w:val="14"/>
              </w:numPr>
              <w:contextualSpacing/>
              <w:rPr>
                <w:rFonts w:ascii="Times New Roman" w:hAnsi="Times New Roman"/>
                <w:bCs/>
                <w:iCs/>
                <w:sz w:val="20"/>
                <w:lang w:val="en-GB" w:eastAsia="zh-CN"/>
              </w:rPr>
            </w:pPr>
            <w:r w:rsidRPr="008F2857">
              <w:rPr>
                <w:rFonts w:ascii="Times New Roman" w:hAnsi="Times New Roman"/>
                <w:sz w:val="20"/>
                <w:lang w:val="en-GB" w:eastAsia="en-US"/>
              </w:rPr>
              <w:t>Signalling/configuration/measurement/report for data collection</w:t>
            </w:r>
          </w:p>
          <w:p w14:paraId="54DF9B9E" w14:textId="77777777" w:rsidR="008F2857" w:rsidRPr="008F2857" w:rsidRDefault="008F2857" w:rsidP="008F2857">
            <w:pPr>
              <w:ind w:left="720"/>
              <w:contextualSpacing/>
              <w:rPr>
                <w:rFonts w:ascii="Times New Roman" w:hAnsi="Times New Roman"/>
                <w:bCs/>
                <w:iCs/>
                <w:sz w:val="20"/>
                <w:lang w:val="en-GB" w:eastAsia="zh-CN"/>
              </w:rPr>
            </w:pPr>
          </w:p>
          <w:p w14:paraId="296AC877" w14:textId="0E0EBA0F" w:rsidR="008F2857" w:rsidRDefault="008F2857" w:rsidP="008F2857">
            <w:pPr>
              <w:spacing w:before="120" w:after="120"/>
              <w:jc w:val="both"/>
              <w:rPr>
                <w:i/>
                <w:iCs/>
                <w:lang w:eastAsia="zh-CN"/>
              </w:rPr>
            </w:pPr>
            <w:r w:rsidRPr="00A23C07">
              <w:rPr>
                <w:rFonts w:ascii="Times New Roman" w:eastAsiaTheme="minorEastAsia" w:hAnsi="Times New Roman" w:hint="eastAsia"/>
                <w:b/>
                <w:bCs/>
                <w:sz w:val="20"/>
                <w:lang w:eastAsia="zh-CN"/>
              </w:rPr>
              <w:t>P</w:t>
            </w:r>
            <w:r w:rsidRPr="00A23C07">
              <w:rPr>
                <w:rFonts w:ascii="Times New Roman" w:eastAsiaTheme="minorEastAsia" w:hAnsi="Times New Roman"/>
                <w:b/>
                <w:bCs/>
                <w:sz w:val="20"/>
                <w:lang w:eastAsia="zh-CN"/>
              </w:rPr>
              <w:t>ositioning Accuracy Enhancement</w:t>
            </w:r>
          </w:p>
          <w:p w14:paraId="00994205" w14:textId="77777777" w:rsidR="008F2857" w:rsidRPr="008F2857" w:rsidRDefault="008F2857" w:rsidP="008F2857">
            <w:pPr>
              <w:rPr>
                <w:rFonts w:ascii="Times New Roman" w:hAnsi="Times New Roman"/>
                <w:sz w:val="20"/>
                <w:lang w:val="en-GB" w:eastAsia="zh-CN"/>
              </w:rPr>
            </w:pPr>
            <w:r w:rsidRPr="008F2857">
              <w:rPr>
                <w:rFonts w:ascii="Times New Roman" w:hAnsi="Times New Roman"/>
                <w:i/>
                <w:iCs/>
                <w:sz w:val="20"/>
                <w:lang w:val="en-GB" w:eastAsia="zh-CN"/>
              </w:rPr>
              <w:lastRenderedPageBreak/>
              <w:t>Training data collection</w:t>
            </w:r>
            <w:r w:rsidRPr="008F2857">
              <w:rPr>
                <w:rFonts w:ascii="Times New Roman" w:hAnsi="Times New Roman"/>
                <w:sz w:val="20"/>
                <w:lang w:val="en-GB" w:eastAsia="zh-CN"/>
              </w:rPr>
              <w:t xml:space="preserve"> for AI/ML based positioning:</w:t>
            </w:r>
          </w:p>
          <w:p w14:paraId="1286638E" w14:textId="77777777" w:rsidR="008F2857" w:rsidRPr="008F2857" w:rsidRDefault="008F2857" w:rsidP="00C60ED7">
            <w:pPr>
              <w:numPr>
                <w:ilvl w:val="0"/>
                <w:numId w:val="15"/>
              </w:numPr>
              <w:rPr>
                <w:rFonts w:ascii="Times New Roman" w:eastAsia="SimSun" w:hAnsi="Times New Roman"/>
                <w:sz w:val="20"/>
                <w:lang w:val="en-GB" w:eastAsia="zh-CN"/>
              </w:rPr>
            </w:pPr>
            <w:r w:rsidRPr="008F2857">
              <w:rPr>
                <w:rFonts w:ascii="Times New Roman" w:eastAsia="SimSun" w:hAnsi="Times New Roman"/>
                <w:sz w:val="20"/>
                <w:lang w:val="en-GB" w:eastAsia="zh-CN"/>
              </w:rPr>
              <w:t>Associated information of training data:</w:t>
            </w:r>
          </w:p>
          <w:p w14:paraId="48A5F8BB"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Ground truth label at least for model training; report from the label data generation entity</w:t>
            </w:r>
          </w:p>
          <w:p w14:paraId="2244017A"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Measurement (corresponding to model input) at least for model training; report from the measurement data generation entity.</w:t>
            </w:r>
          </w:p>
          <w:p w14:paraId="25F977E5"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Quality indicator for and/or associated with ground truth label and/or measurement at least for model training; report from the label and/or the measurement data generation entity and/or as request from a different (e.g., data collection, etc.) entity.</w:t>
            </w:r>
          </w:p>
          <w:p w14:paraId="6E79461C"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RS configuration(s) at least for deriving measurement</w:t>
            </w:r>
          </w:p>
          <w:p w14:paraId="3D8389AC" w14:textId="77777777" w:rsidR="008F2857" w:rsidRPr="008F2857" w:rsidRDefault="008F2857" w:rsidP="00C60ED7">
            <w:pPr>
              <w:numPr>
                <w:ilvl w:val="2"/>
                <w:numId w:val="15"/>
              </w:numPr>
              <w:rPr>
                <w:rFonts w:ascii="Times New Roman" w:hAnsi="Times New Roman"/>
                <w:sz w:val="20"/>
                <w:lang w:val="en-GB" w:eastAsia="zh-CN"/>
              </w:rPr>
            </w:pPr>
            <w:r w:rsidRPr="008F2857">
              <w:rPr>
                <w:rFonts w:ascii="Times New Roman" w:hAnsi="Times New Roman"/>
                <w:sz w:val="20"/>
                <w:lang w:val="en-GB" w:eastAsia="zh-CN"/>
              </w:rPr>
              <w:t>Request from data generation entity (UE/PRU/TRP) to LMF and/or as LMF assistance signalling to UE/PRU/TRP.</w:t>
            </w:r>
          </w:p>
          <w:p w14:paraId="7A455BBB" w14:textId="77777777" w:rsidR="008F2857" w:rsidRPr="008F2857" w:rsidRDefault="008F2857" w:rsidP="00C60ED7">
            <w:pPr>
              <w:numPr>
                <w:ilvl w:val="2"/>
                <w:numId w:val="15"/>
              </w:numPr>
              <w:rPr>
                <w:rFonts w:ascii="Times New Roman" w:hAnsi="Times New Roman"/>
                <w:sz w:val="20"/>
                <w:lang w:val="en-GB" w:eastAsia="zh-CN"/>
              </w:rPr>
            </w:pPr>
            <w:r w:rsidRPr="008F2857">
              <w:rPr>
                <w:rFonts w:ascii="Times New Roman" w:hAnsi="Times New Roman"/>
                <w:sz w:val="20"/>
                <w:lang w:val="en-GB" w:eastAsia="zh-CN"/>
              </w:rPr>
              <w:t>Note: there may not be any enhancements on top of existing RS configuration(s) or any new RS configuration(s) for positioning measurement.</w:t>
            </w:r>
          </w:p>
          <w:p w14:paraId="51DD0361"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Time stamp at least for and/or associated with training data for model training; report from data generation entity together with training data and/or as LMF assistance signalling.</w:t>
            </w:r>
          </w:p>
          <w:p w14:paraId="26D77030" w14:textId="77777777" w:rsidR="008F2857" w:rsidRPr="008F2857" w:rsidRDefault="008F2857" w:rsidP="00C60ED7">
            <w:pPr>
              <w:numPr>
                <w:ilvl w:val="2"/>
                <w:numId w:val="15"/>
              </w:numPr>
              <w:rPr>
                <w:rFonts w:ascii="Times New Roman" w:hAnsi="Times New Roman"/>
                <w:sz w:val="20"/>
                <w:lang w:val="en-GB" w:eastAsia="zh-CN"/>
              </w:rPr>
            </w:pPr>
            <w:r w:rsidRPr="008F2857">
              <w:rPr>
                <w:rFonts w:ascii="Times New Roman" w:hAnsi="Times New Roman"/>
                <w:sz w:val="20"/>
                <w:lang w:val="en-GB" w:eastAsia="zh-CN"/>
              </w:rPr>
              <w:t>Separate time stamp for measurement and ground truth label, when measurement and ground truth label are generated by different entities.</w:t>
            </w:r>
          </w:p>
          <w:p w14:paraId="31F7B402" w14:textId="77777777" w:rsidR="008F2857" w:rsidRPr="008F2857" w:rsidRDefault="008F2857" w:rsidP="00C60ED7">
            <w:pPr>
              <w:numPr>
                <w:ilvl w:val="2"/>
                <w:numId w:val="15"/>
              </w:numPr>
              <w:rPr>
                <w:rFonts w:ascii="Times New Roman" w:hAnsi="Times New Roman"/>
                <w:sz w:val="20"/>
                <w:lang w:val="en-GB" w:eastAsia="zh-CN"/>
              </w:rPr>
            </w:pPr>
            <w:r w:rsidRPr="008F2857">
              <w:rPr>
                <w:rFonts w:ascii="Times New Roman" w:hAnsi="Times New Roman"/>
                <w:sz w:val="20"/>
                <w:lang w:val="en-GB" w:eastAsia="zh-CN"/>
              </w:rPr>
              <w:t>Note: there may not be any enhancements on top of time stamp in existing positioning measurement report or any new time stamp report for positioning measurement</w:t>
            </w:r>
          </w:p>
          <w:p w14:paraId="06C19103" w14:textId="77777777" w:rsidR="008F2857" w:rsidRPr="008F2857" w:rsidRDefault="008F2857" w:rsidP="00C60ED7">
            <w:pPr>
              <w:numPr>
                <w:ilvl w:val="0"/>
                <w:numId w:val="15"/>
              </w:numPr>
              <w:rPr>
                <w:rFonts w:ascii="Times New Roman" w:hAnsi="Times New Roman"/>
                <w:sz w:val="20"/>
                <w:lang w:val="en-GB" w:eastAsia="zh-CN"/>
              </w:rPr>
            </w:pPr>
            <w:r w:rsidRPr="008F2857">
              <w:rPr>
                <w:rFonts w:ascii="Times New Roman" w:hAnsi="Times New Roman"/>
                <w:sz w:val="20"/>
                <w:lang w:val="en-GB" w:eastAsia="zh-CN"/>
              </w:rPr>
              <w:t>Assistance signalling and procedure to facilitate generating/collecting training data:</w:t>
            </w:r>
          </w:p>
          <w:p w14:paraId="4AE4E33A"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Potential determination of the UE/PRU/TRP which can provide the training data</w:t>
            </w:r>
          </w:p>
          <w:p w14:paraId="49EDF851" w14:textId="77777777" w:rsidR="008F2857" w:rsidRPr="008F2857" w:rsidRDefault="008F2857" w:rsidP="00C60ED7">
            <w:pPr>
              <w:numPr>
                <w:ilvl w:val="1"/>
                <w:numId w:val="15"/>
              </w:numPr>
              <w:rPr>
                <w:rFonts w:ascii="Times New Roman" w:hAnsi="Times New Roman"/>
                <w:sz w:val="20"/>
                <w:lang w:val="en-GB" w:eastAsia="zh-CN"/>
              </w:rPr>
            </w:pPr>
            <w:r w:rsidRPr="008F2857">
              <w:rPr>
                <w:rFonts w:ascii="Times New Roman" w:hAnsi="Times New Roman"/>
                <w:sz w:val="20"/>
                <w:lang w:val="en-GB" w:eastAsia="zh-CN"/>
              </w:rPr>
              <w:t xml:space="preserve">Configuration of reference signal (for measurement and/or label) </w:t>
            </w:r>
          </w:p>
          <w:p w14:paraId="475AF271" w14:textId="274AA60C" w:rsidR="008F2857" w:rsidRPr="008F2857" w:rsidRDefault="008F2857" w:rsidP="00C60ED7">
            <w:pPr>
              <w:numPr>
                <w:ilvl w:val="1"/>
                <w:numId w:val="15"/>
              </w:numPr>
              <w:rPr>
                <w:rFonts w:ascii="Times New Roman" w:eastAsia="SimSun" w:hAnsi="Times New Roman"/>
                <w:sz w:val="20"/>
                <w:lang w:val="en-GB" w:eastAsia="zh-CN"/>
              </w:rPr>
            </w:pPr>
            <w:r w:rsidRPr="008F2857">
              <w:rPr>
                <w:rFonts w:ascii="Times New Roman" w:eastAsia="SimSun" w:hAnsi="Times New Roman"/>
                <w:sz w:val="20"/>
                <w:lang w:val="en-GB" w:eastAsia="zh-CN"/>
              </w:rPr>
              <w:t>Signalling other than above 2 for data collection, e.g., requested quality of training data</w:t>
            </w:r>
          </w:p>
        </w:tc>
      </w:tr>
    </w:tbl>
    <w:p w14:paraId="2695BD85" w14:textId="7AA791A1" w:rsidR="001E615D" w:rsidRPr="008F2857" w:rsidRDefault="008F2857" w:rsidP="001E615D">
      <w:pPr>
        <w:spacing w:before="120" w:after="120"/>
        <w:jc w:val="both"/>
        <w:rPr>
          <w:rFonts w:ascii="Times New Roman" w:hAnsi="Times New Roman"/>
          <w:b/>
          <w:bCs/>
          <w:sz w:val="20"/>
          <w:szCs w:val="20"/>
          <w:lang w:eastAsia="zh-CN"/>
        </w:rPr>
      </w:pPr>
      <w:r w:rsidRPr="008F2857">
        <w:rPr>
          <w:rFonts w:ascii="Times New Roman" w:hAnsi="Times New Roman" w:hint="eastAsia"/>
          <w:b/>
          <w:bCs/>
          <w:sz w:val="20"/>
          <w:szCs w:val="20"/>
          <w:lang w:eastAsia="zh-CN"/>
        </w:rPr>
        <w:lastRenderedPageBreak/>
        <w:t>Observation</w:t>
      </w:r>
      <w:r w:rsidRPr="008F2857">
        <w:rPr>
          <w:rFonts w:ascii="Times New Roman" w:hAnsi="Times New Roman"/>
          <w:b/>
          <w:bCs/>
          <w:sz w:val="20"/>
          <w:szCs w:val="20"/>
          <w:lang w:eastAsia="zh-CN"/>
        </w:rPr>
        <w:t xml:space="preserve"> </w:t>
      </w:r>
      <w:r w:rsidR="004C0913">
        <w:rPr>
          <w:rFonts w:ascii="Times New Roman" w:hAnsi="Times New Roman"/>
          <w:b/>
          <w:bCs/>
          <w:sz w:val="20"/>
          <w:szCs w:val="20"/>
          <w:lang w:eastAsia="zh-CN"/>
        </w:rPr>
        <w:t>5</w:t>
      </w:r>
      <w:r w:rsidRPr="008F2857">
        <w:rPr>
          <w:rFonts w:ascii="Times New Roman" w:hAnsi="Times New Roman" w:hint="eastAsia"/>
          <w:b/>
          <w:bCs/>
          <w:sz w:val="20"/>
          <w:szCs w:val="20"/>
          <w:lang w:eastAsia="zh-CN"/>
        </w:rPr>
        <w:t>：</w:t>
      </w:r>
      <w:r w:rsidRPr="008F2857">
        <w:rPr>
          <w:rFonts w:ascii="Times New Roman" w:hAnsi="Times New Roman" w:hint="eastAsia"/>
          <w:b/>
          <w:bCs/>
          <w:sz w:val="20"/>
          <w:szCs w:val="20"/>
          <w:lang w:eastAsia="zh-CN"/>
        </w:rPr>
        <w:t xml:space="preserve"> The</w:t>
      </w:r>
      <w:r w:rsidRPr="008F2857">
        <w:rPr>
          <w:rFonts w:ascii="Times New Roman" w:hAnsi="Times New Roman"/>
          <w:b/>
          <w:bCs/>
          <w:sz w:val="20"/>
          <w:szCs w:val="20"/>
          <w:lang w:eastAsia="zh-CN"/>
        </w:rPr>
        <w:t xml:space="preserve"> collected data needs to be categorized for the purpose of differentiating characteristics of data due to specific configuration, scenarios, site. </w:t>
      </w:r>
    </w:p>
    <w:p w14:paraId="5F89C770" w14:textId="2AE0F25E" w:rsidR="00E067D0" w:rsidRDefault="00E067D0" w:rsidP="00E067D0">
      <w:pPr>
        <w:pStyle w:val="2"/>
        <w:rPr>
          <w:rFonts w:eastAsiaTheme="minorEastAsia"/>
          <w:lang w:eastAsia="zh-TW"/>
        </w:rPr>
      </w:pPr>
      <w:r>
        <w:rPr>
          <w:rFonts w:eastAsiaTheme="minorEastAsia"/>
          <w:lang w:eastAsia="zh-TW"/>
        </w:rPr>
        <w:t>Potential Impact to LCM</w:t>
      </w:r>
    </w:p>
    <w:p w14:paraId="12BEC250" w14:textId="5AE1067E" w:rsidR="00E067D0" w:rsidRPr="00A97FDE" w:rsidRDefault="00E067D0" w:rsidP="00E067D0">
      <w:pPr>
        <w:rPr>
          <w:rFonts w:ascii="Times New Roman" w:hAnsi="Times New Roman"/>
          <w:b/>
          <w:bCs/>
          <w:sz w:val="20"/>
          <w:szCs w:val="20"/>
          <w:u w:val="single"/>
          <w:lang w:eastAsia="zh-CN"/>
        </w:rPr>
      </w:pPr>
      <w:r w:rsidRPr="00A97FDE">
        <w:rPr>
          <w:rFonts w:ascii="Times New Roman" w:hAnsi="Times New Roman"/>
          <w:b/>
          <w:bCs/>
          <w:sz w:val="20"/>
          <w:szCs w:val="20"/>
          <w:u w:val="single"/>
          <w:lang w:eastAsia="zh-CN"/>
        </w:rPr>
        <w:t>Data Collection</w:t>
      </w:r>
    </w:p>
    <w:p w14:paraId="68775877" w14:textId="6595D66C" w:rsidR="0069261A" w:rsidRPr="0069261A" w:rsidRDefault="0069261A" w:rsidP="00E13421">
      <w:pPr>
        <w:spacing w:before="120" w:after="120"/>
        <w:jc w:val="both"/>
        <w:rPr>
          <w:rFonts w:ascii="Times New Roman" w:hAnsi="Times New Roman"/>
          <w:sz w:val="20"/>
          <w:szCs w:val="20"/>
          <w:lang w:val="en-GB"/>
        </w:rPr>
      </w:pPr>
      <w:r w:rsidRPr="0069261A">
        <w:rPr>
          <w:rFonts w:ascii="Times New Roman" w:hAnsi="Times New Roman"/>
          <w:sz w:val="20"/>
          <w:szCs w:val="20"/>
          <w:lang w:val="en-GB"/>
        </w:rPr>
        <w:t xml:space="preserve">In our related </w:t>
      </w:r>
      <w:r>
        <w:rPr>
          <w:rFonts w:ascii="Times New Roman" w:hAnsi="Times New Roman"/>
          <w:sz w:val="20"/>
          <w:szCs w:val="20"/>
          <w:lang w:val="en-GB"/>
        </w:rPr>
        <w:t>contribution</w:t>
      </w:r>
      <w:r w:rsidRPr="0069261A">
        <w:rPr>
          <w:rFonts w:ascii="Times New Roman" w:hAnsi="Times New Roman"/>
          <w:sz w:val="20"/>
          <w:szCs w:val="20"/>
          <w:lang w:val="en-GB"/>
        </w:rPr>
        <w:t xml:space="preserve"> [1], we outline the importance of making the </w:t>
      </w:r>
      <w:r w:rsidR="003C6CFA">
        <w:rPr>
          <w:rFonts w:ascii="Times New Roman" w:hAnsi="Times New Roman"/>
          <w:sz w:val="20"/>
          <w:szCs w:val="20"/>
          <w:lang w:val="en-GB"/>
        </w:rPr>
        <w:t>OTT</w:t>
      </w:r>
      <w:r w:rsidRPr="0069261A">
        <w:rPr>
          <w:rFonts w:ascii="Times New Roman" w:hAnsi="Times New Roman"/>
          <w:sz w:val="20"/>
          <w:szCs w:val="20"/>
          <w:lang w:val="en-GB"/>
        </w:rPr>
        <w:t xml:space="preserve"> server aware of the </w:t>
      </w:r>
      <w:r w:rsidR="003C6CFA">
        <w:rPr>
          <w:rFonts w:ascii="Times New Roman" w:hAnsi="Times New Roman"/>
          <w:sz w:val="20"/>
          <w:szCs w:val="20"/>
          <w:lang w:val="en-GB"/>
        </w:rPr>
        <w:t>RAN</w:t>
      </w:r>
      <w:r w:rsidRPr="0069261A">
        <w:rPr>
          <w:rFonts w:ascii="Times New Roman" w:hAnsi="Times New Roman"/>
          <w:sz w:val="20"/>
          <w:szCs w:val="20"/>
          <w:lang w:val="en-GB"/>
        </w:rPr>
        <w:t xml:space="preserve"> configuration for UE-side data collection. As per Observations 1-5, different datasets used to train various AI/ML models are associated with specific combinations of configurations, conditions, and scenarios, and each has unique characteristics. Consequently, different datasets meant for disparate configurations, conditions, and scenarios should be distinct. This is </w:t>
      </w:r>
      <w:r w:rsidR="003C6CFA">
        <w:rPr>
          <w:rFonts w:ascii="Times New Roman" w:hAnsi="Times New Roman"/>
          <w:sz w:val="20"/>
          <w:szCs w:val="20"/>
          <w:lang w:val="en-GB"/>
        </w:rPr>
        <w:t>why</w:t>
      </w:r>
      <w:r w:rsidRPr="0069261A">
        <w:rPr>
          <w:rFonts w:ascii="Times New Roman" w:hAnsi="Times New Roman"/>
          <w:sz w:val="20"/>
          <w:szCs w:val="20"/>
          <w:lang w:val="en-GB"/>
        </w:rPr>
        <w:t xml:space="preserve"> in RAN1's agreement to utilize assistance information for data collection. This enables the categorization of data into IDs to </w:t>
      </w:r>
      <w:r w:rsidRPr="0069261A">
        <w:rPr>
          <w:rFonts w:ascii="Times New Roman" w:hAnsi="Times New Roman"/>
          <w:sz w:val="20"/>
          <w:szCs w:val="20"/>
          <w:lang w:val="en-GB"/>
        </w:rPr>
        <w:lastRenderedPageBreak/>
        <w:t>differentiate data characteristics resulting from specific configurations, scenarios, sites, etc. This principle applies to both UE-side and network-side data collection and model training.</w:t>
      </w:r>
    </w:p>
    <w:p w14:paraId="686BBD36" w14:textId="193F5B25"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Furthermore, configurations should take into account both UE and gNB settings. For instance, in beam management, various UE parameters such as the number of UE Rx beams (including the number of panels and UE antenna array dimensions) and various gNB settings like DL Tx beam codebook (including various Set A of beam(pairs) and gNB antenna array dimensions) should be considered. For CSI feedback enhancement, disparate antenna spacing, antenna virtualization, antenna port layouts (e.g., N1/N2/P), and/or antenna port numbers (e.g., 32 ports, 16 ports) may be considered.</w:t>
      </w:r>
    </w:p>
    <w:p w14:paraId="162B3D1D" w14:textId="4BDDAC81"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 xml:space="preserve">Given the scenario, configuration, and site variability, if the AI/ML model lacks adequate generalization performance, a model trained based on a dataset collected under one gNB/UE setting may not be applicable to another gNB/UE setting. Therefore, any change in the gNB/UE setting </w:t>
      </w:r>
      <w:r>
        <w:rPr>
          <w:rFonts w:ascii="Times New Roman" w:hAnsi="Times New Roman"/>
          <w:sz w:val="20"/>
          <w:szCs w:val="20"/>
          <w:lang w:val="en-GB"/>
        </w:rPr>
        <w:t>might need</w:t>
      </w:r>
      <w:r w:rsidRPr="003C6CFA">
        <w:rPr>
          <w:rFonts w:ascii="Times New Roman" w:hAnsi="Times New Roman"/>
          <w:sz w:val="20"/>
          <w:szCs w:val="20"/>
          <w:lang w:val="en-GB"/>
        </w:rPr>
        <w:t xml:space="preserve"> to be communicated to the entities collecting and storing the dataset, allowing the categorization of datasets from different gNB/UE settings as unique.</w:t>
      </w:r>
    </w:p>
    <w:p w14:paraId="4A724487" w14:textId="77777777"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When collecting data on the UE side, categorizing or assistance information associated with RAN configurations, conditions, and scenarios should be coupled with datasets exhibiting different characteristics and made available to the UE side.</w:t>
      </w:r>
    </w:p>
    <w:p w14:paraId="2F54C541" w14:textId="63ACB535" w:rsidR="003A1ADE" w:rsidRDefault="003A1ADE" w:rsidP="00E13421">
      <w:pPr>
        <w:spacing w:before="120" w:after="120"/>
        <w:jc w:val="both"/>
        <w:rPr>
          <w:rFonts w:ascii="Times New Roman"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1: RAN2 assumes that </w:t>
      </w:r>
      <w:r w:rsidRPr="00600CF5">
        <w:rPr>
          <w:rFonts w:ascii="Times New Roman" w:hAnsi="Times New Roman"/>
          <w:b/>
          <w:bCs/>
          <w:sz w:val="20"/>
          <w:szCs w:val="20"/>
          <w:lang w:val="en-GB"/>
        </w:rPr>
        <w:t xml:space="preserve">categorizing or assistance information related to RAN configurations, conditions, scenarios is </w:t>
      </w:r>
      <w:r w:rsidR="003C6CFA">
        <w:rPr>
          <w:rFonts w:ascii="Times New Roman" w:hAnsi="Times New Roman"/>
          <w:b/>
          <w:bCs/>
          <w:sz w:val="20"/>
          <w:szCs w:val="20"/>
          <w:lang w:val="en-GB"/>
        </w:rPr>
        <w:t>associated</w:t>
      </w:r>
      <w:r w:rsidRPr="00600CF5">
        <w:rPr>
          <w:rFonts w:ascii="Times New Roman" w:hAnsi="Times New Roman"/>
          <w:b/>
          <w:bCs/>
          <w:sz w:val="20"/>
          <w:szCs w:val="20"/>
          <w:lang w:val="en-GB"/>
        </w:rPr>
        <w:t xml:space="preserve"> with datasets with </w:t>
      </w:r>
      <w:r w:rsidR="003C6CFA">
        <w:rPr>
          <w:rFonts w:ascii="Times New Roman" w:hAnsi="Times New Roman"/>
          <w:b/>
          <w:bCs/>
          <w:sz w:val="20"/>
          <w:szCs w:val="20"/>
          <w:lang w:val="en-GB"/>
        </w:rPr>
        <w:t>distinct</w:t>
      </w:r>
      <w:r w:rsidRPr="00600CF5">
        <w:rPr>
          <w:rFonts w:ascii="Times New Roman" w:hAnsi="Times New Roman"/>
          <w:b/>
          <w:bCs/>
          <w:sz w:val="20"/>
          <w:szCs w:val="20"/>
          <w:lang w:val="en-GB"/>
        </w:rPr>
        <w:t xml:space="preserve"> characteristics and </w:t>
      </w:r>
      <w:r w:rsidR="003C6CFA">
        <w:rPr>
          <w:rFonts w:ascii="Times New Roman" w:hAnsi="Times New Roman"/>
          <w:b/>
          <w:bCs/>
          <w:sz w:val="20"/>
          <w:szCs w:val="20"/>
          <w:lang w:val="en-GB"/>
        </w:rPr>
        <w:t>made available</w:t>
      </w:r>
      <w:r w:rsidRPr="00600CF5">
        <w:rPr>
          <w:rFonts w:ascii="Times New Roman" w:hAnsi="Times New Roman"/>
          <w:b/>
          <w:bCs/>
          <w:sz w:val="20"/>
          <w:szCs w:val="20"/>
          <w:lang w:val="en-GB"/>
        </w:rPr>
        <w:t xml:space="preserve"> to the entit</w:t>
      </w:r>
      <w:r w:rsidR="00600CF5" w:rsidRPr="00600CF5">
        <w:rPr>
          <w:rFonts w:ascii="Times New Roman" w:hAnsi="Times New Roman"/>
          <w:b/>
          <w:bCs/>
          <w:sz w:val="20"/>
          <w:szCs w:val="20"/>
          <w:lang w:val="en-GB"/>
        </w:rPr>
        <w:t xml:space="preserve">ies </w:t>
      </w:r>
      <w:r w:rsidR="003C6CFA">
        <w:rPr>
          <w:rFonts w:ascii="Times New Roman" w:hAnsi="Times New Roman"/>
          <w:b/>
          <w:bCs/>
          <w:sz w:val="20"/>
          <w:szCs w:val="20"/>
          <w:lang w:val="en-GB"/>
        </w:rPr>
        <w:t>that</w:t>
      </w:r>
      <w:r w:rsidR="00600CF5" w:rsidRPr="00600CF5">
        <w:rPr>
          <w:rFonts w:ascii="Times New Roman" w:hAnsi="Times New Roman"/>
          <w:b/>
          <w:bCs/>
          <w:sz w:val="20"/>
          <w:szCs w:val="20"/>
          <w:lang w:val="en-GB"/>
        </w:rPr>
        <w:t xml:space="preserve"> collect and store the dataset. </w:t>
      </w:r>
    </w:p>
    <w:p w14:paraId="4F36EB45" w14:textId="0C1A0C15" w:rsidR="00E13421" w:rsidRPr="00027EC1" w:rsidRDefault="00A97FDE" w:rsidP="00027EC1">
      <w:pPr>
        <w:rPr>
          <w:rFonts w:ascii="Times New Roman" w:hAnsi="Times New Roman"/>
          <w:b/>
          <w:bCs/>
          <w:sz w:val="20"/>
          <w:szCs w:val="20"/>
          <w:u w:val="single"/>
          <w:lang w:eastAsia="zh-CN"/>
        </w:rPr>
      </w:pPr>
      <w:r w:rsidRPr="00027EC1">
        <w:rPr>
          <w:rFonts w:ascii="Times New Roman" w:hAnsi="Times New Roman" w:hint="eastAsia"/>
          <w:b/>
          <w:bCs/>
          <w:sz w:val="20"/>
          <w:szCs w:val="20"/>
          <w:u w:val="single"/>
          <w:lang w:eastAsia="zh-CN"/>
        </w:rPr>
        <w:t>M</w:t>
      </w:r>
      <w:r w:rsidRPr="00027EC1">
        <w:rPr>
          <w:rFonts w:ascii="Times New Roman" w:hAnsi="Times New Roman"/>
          <w:b/>
          <w:bCs/>
          <w:sz w:val="20"/>
          <w:szCs w:val="20"/>
          <w:u w:val="single"/>
          <w:lang w:eastAsia="zh-CN"/>
        </w:rPr>
        <w:t>odel training and generalization verification</w:t>
      </w:r>
    </w:p>
    <w:p w14:paraId="612C9DC5" w14:textId="77777777" w:rsidR="00716939"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 xml:space="preserve">During offline training, the AI/ML model is </w:t>
      </w:r>
      <w:r>
        <w:rPr>
          <w:rFonts w:ascii="Times New Roman" w:hAnsi="Times New Roman"/>
          <w:sz w:val="20"/>
          <w:szCs w:val="20"/>
          <w:lang w:val="en-GB"/>
        </w:rPr>
        <w:t>trained</w:t>
      </w:r>
      <w:r w:rsidRPr="003C6CFA">
        <w:rPr>
          <w:rFonts w:ascii="Times New Roman" w:hAnsi="Times New Roman"/>
          <w:sz w:val="20"/>
          <w:szCs w:val="20"/>
          <w:lang w:val="en-GB"/>
        </w:rPr>
        <w:t xml:space="preserve"> based on a dataset that correlates with specific configurations, scenarios, and sites. It guarantees that the generated AI/ML model is suited for these particular configurations, scenarios, and sites. Ideally, the AI/ML model should exhibit excellent generalization performance, implying its applicability to other configurations, scenarios, and sites. To evaluate an AI/ML model's generalization performance, the model is tested across a variety of configurations, scenarios, and sites. If the AI/ML algorithm demonstrates a performance gain in these settings, the model's applicability to these configurations, scenarios, and sites is verified. </w:t>
      </w:r>
    </w:p>
    <w:p w14:paraId="172AC5E6" w14:textId="43D3362F" w:rsidR="003C6CFA" w:rsidRPr="003C6CFA"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Once deployed, the AI/ML model is considered suitable for all configurations, scenarios, and sites related to the training dataset and the data</w:t>
      </w:r>
      <w:r w:rsidR="00716939">
        <w:rPr>
          <w:rFonts w:ascii="Times New Roman" w:hAnsi="Times New Roman"/>
          <w:sz w:val="20"/>
          <w:szCs w:val="20"/>
          <w:lang w:val="en-GB"/>
        </w:rPr>
        <w:t>set</w:t>
      </w:r>
      <w:r w:rsidRPr="003C6CFA">
        <w:rPr>
          <w:rFonts w:ascii="Times New Roman" w:hAnsi="Times New Roman"/>
          <w:sz w:val="20"/>
          <w:szCs w:val="20"/>
          <w:lang w:val="en-GB"/>
        </w:rPr>
        <w:t xml:space="preserve"> </w:t>
      </w:r>
      <w:r w:rsidR="00716939">
        <w:rPr>
          <w:rFonts w:ascii="Times New Roman" w:hAnsi="Times New Roman"/>
          <w:sz w:val="20"/>
          <w:szCs w:val="20"/>
          <w:lang w:val="en-GB"/>
        </w:rPr>
        <w:t>with verified</w:t>
      </w:r>
      <w:r w:rsidRPr="003C6CFA">
        <w:rPr>
          <w:rFonts w:ascii="Times New Roman" w:hAnsi="Times New Roman"/>
          <w:sz w:val="20"/>
          <w:szCs w:val="20"/>
          <w:lang w:val="en-GB"/>
        </w:rPr>
        <w:t xml:space="preserve"> generalization. Hence, these applicable configurations, scenarios, and sites linked to the AI/ML model should be treated as integral parts of the model's meta-information and synchronized through model/functionality identification.</w:t>
      </w:r>
    </w:p>
    <w:p w14:paraId="70E34F9A" w14:textId="07462FC3" w:rsidR="00716939" w:rsidRPr="00716939" w:rsidRDefault="00353EC6" w:rsidP="00716939">
      <w:pPr>
        <w:spacing w:before="120" w:after="120"/>
        <w:jc w:val="both"/>
        <w:rPr>
          <w:rFonts w:ascii="Times New Roman" w:eastAsia="PMingLiU"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2</w:t>
      </w:r>
      <w:r w:rsidRPr="00600CF5">
        <w:rPr>
          <w:rFonts w:ascii="Times New Roman" w:eastAsia="PMingLiU" w:hAnsi="Times New Roman"/>
          <w:b/>
          <w:bCs/>
          <w:sz w:val="20"/>
          <w:szCs w:val="20"/>
          <w:lang w:val="en-GB"/>
        </w:rPr>
        <w:t xml:space="preserve">: </w:t>
      </w:r>
      <w:r w:rsidR="00716939">
        <w:rPr>
          <w:rFonts w:ascii="Times New Roman" w:eastAsia="PMingLiU" w:hAnsi="Times New Roman"/>
          <w:b/>
          <w:bCs/>
          <w:sz w:val="20"/>
          <w:szCs w:val="20"/>
          <w:lang w:val="en-GB"/>
        </w:rPr>
        <w:t xml:space="preserve">RAN2 assumes that </w:t>
      </w:r>
      <w:r w:rsidR="00716939" w:rsidRPr="00716939">
        <w:rPr>
          <w:rFonts w:ascii="Times New Roman" w:eastAsia="PMingLiU" w:hAnsi="Times New Roman"/>
          <w:b/>
          <w:bCs/>
          <w:sz w:val="20"/>
          <w:szCs w:val="20"/>
          <w:lang w:val="en-GB"/>
        </w:rPr>
        <w:t>the configurations, scenarios and sites associated with the dataset for model training and the dataset that showed verified generalization performance can be perceived as part of the meta-information of the AI/ML model.</w:t>
      </w:r>
    </w:p>
    <w:p w14:paraId="63DAE4D0" w14:textId="21EF357A" w:rsidR="0058574F" w:rsidRDefault="0058574F" w:rsidP="00716939">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Model Delivery/Transfer</w:t>
      </w:r>
    </w:p>
    <w:p w14:paraId="7C11C484" w14:textId="1A88B888" w:rsidR="0036739A" w:rsidRDefault="00716939" w:rsidP="0058574F">
      <w:pPr>
        <w:spacing w:before="120" w:after="120"/>
        <w:jc w:val="both"/>
        <w:rPr>
          <w:rFonts w:ascii="Times New Roman" w:hAnsi="Times New Roman"/>
          <w:sz w:val="20"/>
          <w:szCs w:val="20"/>
          <w:lang w:val="en-GB"/>
        </w:rPr>
      </w:pPr>
      <w:r w:rsidRPr="00716939">
        <w:rPr>
          <w:rFonts w:ascii="Times New Roman" w:hAnsi="Times New Roman"/>
          <w:sz w:val="20"/>
          <w:szCs w:val="20"/>
          <w:lang w:val="en-GB"/>
        </w:rPr>
        <w:t xml:space="preserve">In our </w:t>
      </w:r>
      <w:r>
        <w:rPr>
          <w:rFonts w:ascii="Times New Roman" w:hAnsi="Times New Roman"/>
          <w:sz w:val="20"/>
          <w:szCs w:val="20"/>
          <w:lang w:val="en-GB"/>
        </w:rPr>
        <w:t>related</w:t>
      </w:r>
      <w:r w:rsidRPr="00716939">
        <w:rPr>
          <w:rFonts w:ascii="Times New Roman" w:hAnsi="Times New Roman"/>
          <w:sz w:val="20"/>
          <w:szCs w:val="20"/>
          <w:lang w:val="en-GB"/>
        </w:rPr>
        <w:t xml:space="preserve"> </w:t>
      </w:r>
      <w:r>
        <w:rPr>
          <w:rFonts w:ascii="Times New Roman" w:hAnsi="Times New Roman"/>
          <w:sz w:val="20"/>
          <w:szCs w:val="20"/>
          <w:lang w:val="en-GB"/>
        </w:rPr>
        <w:t>contribution</w:t>
      </w:r>
      <w:r w:rsidRPr="00716939">
        <w:rPr>
          <w:rFonts w:ascii="Times New Roman" w:hAnsi="Times New Roman"/>
          <w:sz w:val="20"/>
          <w:szCs w:val="20"/>
          <w:lang w:val="en-GB"/>
        </w:rPr>
        <w:t xml:space="preserve"> [2], we present two methodologies for initiating model delivery/transfer. In the proactive model transfer/delivery approach, AI/ML models are pre-downloaded to the </w:t>
      </w:r>
      <w:r>
        <w:rPr>
          <w:rFonts w:ascii="Times New Roman" w:hAnsi="Times New Roman"/>
          <w:sz w:val="20"/>
          <w:szCs w:val="20"/>
          <w:lang w:val="en-GB"/>
        </w:rPr>
        <w:t>UE</w:t>
      </w:r>
      <w:r w:rsidRPr="00716939">
        <w:rPr>
          <w:rFonts w:ascii="Times New Roman" w:hAnsi="Times New Roman"/>
          <w:sz w:val="20"/>
          <w:szCs w:val="20"/>
          <w:lang w:val="en-GB"/>
        </w:rPr>
        <w:t>, enabling a model switch when changes in scenarios, configurations, or sites happen. Conversely, in the reactive model transfer/delivery method, an AI/ML model gets downloaded in real-time when modifications of scenarios, configurations, or sites are detected.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2"/>
        <w:gridCol w:w="2208"/>
        <w:gridCol w:w="2993"/>
      </w:tblGrid>
      <w:tr w:rsidR="0036739A" w14:paraId="73A45D77" w14:textId="77777777" w:rsidTr="00006A82">
        <w:tc>
          <w:tcPr>
            <w:tcW w:w="683" w:type="dxa"/>
            <w:shd w:val="clear" w:color="auto" w:fill="D9D9D9" w:themeFill="background1" w:themeFillShade="D9"/>
          </w:tcPr>
          <w:p w14:paraId="657689C5" w14:textId="77777777" w:rsidR="0036739A" w:rsidRPr="005B58E5" w:rsidRDefault="0036739A" w:rsidP="00006A82">
            <w:pPr>
              <w:rPr>
                <w:rFonts w:ascii="Arial" w:hAnsi="Arial" w:cs="Arial"/>
                <w:b/>
                <w:sz w:val="18"/>
                <w:szCs w:val="18"/>
              </w:rPr>
            </w:pPr>
            <w:r w:rsidRPr="005B58E5">
              <w:rPr>
                <w:rFonts w:ascii="Arial" w:hAnsi="Arial" w:cs="Arial"/>
                <w:b/>
                <w:sz w:val="18"/>
                <w:szCs w:val="18"/>
              </w:rPr>
              <w:t>Case</w:t>
            </w:r>
          </w:p>
        </w:tc>
        <w:tc>
          <w:tcPr>
            <w:tcW w:w="3852" w:type="dxa"/>
            <w:shd w:val="clear" w:color="auto" w:fill="D9D9D9" w:themeFill="background1" w:themeFillShade="D9"/>
          </w:tcPr>
          <w:p w14:paraId="0F90406F" w14:textId="77777777" w:rsidR="0036739A" w:rsidRPr="005B58E5" w:rsidRDefault="0036739A" w:rsidP="00006A82">
            <w:pPr>
              <w:rPr>
                <w:rFonts w:ascii="Arial" w:hAnsi="Arial" w:cs="Arial"/>
                <w:b/>
                <w:sz w:val="18"/>
                <w:szCs w:val="18"/>
              </w:rPr>
            </w:pPr>
            <w:r w:rsidRPr="005B58E5">
              <w:rPr>
                <w:rFonts w:ascii="Arial" w:hAnsi="Arial" w:cs="Arial"/>
                <w:b/>
                <w:sz w:val="18"/>
                <w:szCs w:val="18"/>
              </w:rPr>
              <w:t>Model delivery/transfer</w:t>
            </w:r>
          </w:p>
        </w:tc>
        <w:tc>
          <w:tcPr>
            <w:tcW w:w="2208" w:type="dxa"/>
            <w:shd w:val="clear" w:color="auto" w:fill="D9D9D9" w:themeFill="background1" w:themeFillShade="D9"/>
          </w:tcPr>
          <w:p w14:paraId="2C048B16" w14:textId="77777777" w:rsidR="0036739A" w:rsidRPr="005B58E5" w:rsidRDefault="0036739A" w:rsidP="00006A82">
            <w:pPr>
              <w:rPr>
                <w:rFonts w:ascii="Arial" w:hAnsi="Arial" w:cs="Arial"/>
                <w:b/>
                <w:sz w:val="18"/>
                <w:szCs w:val="18"/>
              </w:rPr>
            </w:pPr>
            <w:r w:rsidRPr="005B58E5">
              <w:rPr>
                <w:rFonts w:ascii="Arial" w:hAnsi="Arial" w:cs="Arial"/>
                <w:b/>
                <w:sz w:val="18"/>
                <w:szCs w:val="18"/>
              </w:rPr>
              <w:t>Model storage location</w:t>
            </w:r>
          </w:p>
        </w:tc>
        <w:tc>
          <w:tcPr>
            <w:tcW w:w="2993" w:type="dxa"/>
            <w:shd w:val="clear" w:color="auto" w:fill="D9D9D9" w:themeFill="background1" w:themeFillShade="D9"/>
          </w:tcPr>
          <w:p w14:paraId="45589DA3" w14:textId="77777777" w:rsidR="0036739A" w:rsidRPr="005B58E5" w:rsidRDefault="0036739A" w:rsidP="00006A82">
            <w:pPr>
              <w:rPr>
                <w:rFonts w:ascii="Arial" w:hAnsi="Arial" w:cs="Arial"/>
                <w:b/>
                <w:sz w:val="18"/>
                <w:szCs w:val="18"/>
              </w:rPr>
            </w:pPr>
            <w:r w:rsidRPr="005B58E5">
              <w:rPr>
                <w:rFonts w:ascii="Arial" w:hAnsi="Arial" w:cs="Arial"/>
                <w:b/>
                <w:sz w:val="18"/>
                <w:szCs w:val="18"/>
              </w:rPr>
              <w:t>Training location</w:t>
            </w:r>
          </w:p>
        </w:tc>
      </w:tr>
      <w:tr w:rsidR="0036739A" w14:paraId="3195726C" w14:textId="77777777" w:rsidTr="00006A82">
        <w:tc>
          <w:tcPr>
            <w:tcW w:w="683" w:type="dxa"/>
            <w:shd w:val="clear" w:color="auto" w:fill="auto"/>
          </w:tcPr>
          <w:p w14:paraId="03A2839D" w14:textId="77777777" w:rsidR="0036739A" w:rsidRPr="005B58E5" w:rsidRDefault="0036739A" w:rsidP="00006A82">
            <w:pPr>
              <w:rPr>
                <w:rFonts w:ascii="Arial" w:hAnsi="Arial" w:cs="Arial"/>
                <w:b/>
                <w:sz w:val="18"/>
                <w:szCs w:val="18"/>
              </w:rPr>
            </w:pPr>
            <w:r w:rsidRPr="005B58E5">
              <w:rPr>
                <w:rFonts w:ascii="Arial" w:hAnsi="Arial" w:cs="Arial"/>
                <w:b/>
                <w:sz w:val="18"/>
                <w:szCs w:val="18"/>
              </w:rPr>
              <w:t>y</w:t>
            </w:r>
          </w:p>
        </w:tc>
        <w:tc>
          <w:tcPr>
            <w:tcW w:w="3852" w:type="dxa"/>
            <w:shd w:val="clear" w:color="auto" w:fill="auto"/>
          </w:tcPr>
          <w:p w14:paraId="0C9FC860" w14:textId="77777777" w:rsidR="0036739A" w:rsidRPr="005B58E5" w:rsidRDefault="0036739A" w:rsidP="00006A82">
            <w:pPr>
              <w:rPr>
                <w:rFonts w:ascii="Arial" w:hAnsi="Arial" w:cs="Arial"/>
                <w:sz w:val="18"/>
                <w:szCs w:val="18"/>
              </w:rPr>
            </w:pPr>
            <w:r w:rsidRPr="005B58E5">
              <w:rPr>
                <w:rFonts w:ascii="Arial" w:hAnsi="Arial" w:cs="Arial"/>
                <w:sz w:val="18"/>
                <w:szCs w:val="18"/>
              </w:rPr>
              <w:t>model delivery (if needed) over-the-top</w:t>
            </w:r>
          </w:p>
        </w:tc>
        <w:tc>
          <w:tcPr>
            <w:tcW w:w="2208" w:type="dxa"/>
            <w:shd w:val="clear" w:color="auto" w:fill="auto"/>
          </w:tcPr>
          <w:p w14:paraId="68D6B00A" w14:textId="77777777" w:rsidR="0036739A" w:rsidRPr="005B58E5" w:rsidRDefault="0036739A" w:rsidP="00006A82">
            <w:pPr>
              <w:rPr>
                <w:rFonts w:ascii="Arial" w:hAnsi="Arial" w:cs="Arial"/>
                <w:sz w:val="18"/>
                <w:szCs w:val="18"/>
              </w:rPr>
            </w:pPr>
            <w:r w:rsidRPr="005B58E5">
              <w:rPr>
                <w:rFonts w:ascii="Arial" w:hAnsi="Arial" w:cs="Arial"/>
                <w:sz w:val="18"/>
                <w:szCs w:val="18"/>
              </w:rPr>
              <w:t>Outside 3gpp Network</w:t>
            </w:r>
          </w:p>
        </w:tc>
        <w:tc>
          <w:tcPr>
            <w:tcW w:w="2993" w:type="dxa"/>
            <w:shd w:val="clear" w:color="auto" w:fill="auto"/>
          </w:tcPr>
          <w:p w14:paraId="0F2C4D12" w14:textId="77777777" w:rsidR="0036739A" w:rsidRPr="005B58E5" w:rsidRDefault="0036739A" w:rsidP="00006A82">
            <w:pPr>
              <w:rPr>
                <w:rFonts w:ascii="Arial" w:hAnsi="Arial" w:cs="Arial"/>
                <w:sz w:val="18"/>
                <w:szCs w:val="18"/>
              </w:rPr>
            </w:pPr>
            <w:r w:rsidRPr="005B58E5">
              <w:rPr>
                <w:rFonts w:ascii="Arial" w:hAnsi="Arial" w:cs="Arial"/>
                <w:sz w:val="18"/>
                <w:szCs w:val="18"/>
              </w:rPr>
              <w:t>UE-side / NW-side / neutral site</w:t>
            </w:r>
          </w:p>
        </w:tc>
      </w:tr>
      <w:tr w:rsidR="0036739A" w14:paraId="4E998C7A" w14:textId="77777777" w:rsidTr="00006A82">
        <w:tc>
          <w:tcPr>
            <w:tcW w:w="683" w:type="dxa"/>
            <w:shd w:val="clear" w:color="auto" w:fill="auto"/>
          </w:tcPr>
          <w:p w14:paraId="4D536CA1" w14:textId="77777777" w:rsidR="0036739A" w:rsidRPr="005B58E5" w:rsidRDefault="0036739A" w:rsidP="00006A82">
            <w:pPr>
              <w:rPr>
                <w:rFonts w:ascii="Arial" w:hAnsi="Arial" w:cs="Arial"/>
                <w:b/>
                <w:sz w:val="18"/>
                <w:szCs w:val="18"/>
              </w:rPr>
            </w:pPr>
            <w:r w:rsidRPr="005B58E5">
              <w:rPr>
                <w:rFonts w:ascii="Arial" w:hAnsi="Arial" w:cs="Arial"/>
                <w:b/>
                <w:sz w:val="18"/>
                <w:szCs w:val="18"/>
              </w:rPr>
              <w:t>z1</w:t>
            </w:r>
          </w:p>
        </w:tc>
        <w:tc>
          <w:tcPr>
            <w:tcW w:w="3852" w:type="dxa"/>
            <w:shd w:val="clear" w:color="auto" w:fill="auto"/>
          </w:tcPr>
          <w:p w14:paraId="147B3CB3"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56D45B32"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2BBB6189" w14:textId="77777777" w:rsidR="0036739A" w:rsidRPr="005B58E5" w:rsidRDefault="0036739A" w:rsidP="00006A82">
            <w:pPr>
              <w:rPr>
                <w:rFonts w:ascii="Arial" w:hAnsi="Arial" w:cs="Arial"/>
                <w:sz w:val="18"/>
                <w:szCs w:val="18"/>
              </w:rPr>
            </w:pPr>
            <w:r w:rsidRPr="005B58E5">
              <w:rPr>
                <w:rFonts w:ascii="Arial" w:hAnsi="Arial" w:cs="Arial"/>
                <w:sz w:val="18"/>
                <w:szCs w:val="18"/>
              </w:rPr>
              <w:t>UE-side / neutral site</w:t>
            </w:r>
          </w:p>
        </w:tc>
      </w:tr>
      <w:tr w:rsidR="0036739A" w14:paraId="59B185F5" w14:textId="77777777" w:rsidTr="00006A82">
        <w:tc>
          <w:tcPr>
            <w:tcW w:w="683" w:type="dxa"/>
            <w:shd w:val="clear" w:color="auto" w:fill="auto"/>
          </w:tcPr>
          <w:p w14:paraId="73AEF7A3" w14:textId="77777777" w:rsidR="0036739A" w:rsidRPr="005B58E5" w:rsidRDefault="0036739A" w:rsidP="00006A82">
            <w:pPr>
              <w:rPr>
                <w:rFonts w:ascii="Arial" w:hAnsi="Arial" w:cs="Arial"/>
                <w:b/>
                <w:sz w:val="18"/>
                <w:szCs w:val="18"/>
              </w:rPr>
            </w:pPr>
            <w:r w:rsidRPr="005B58E5">
              <w:rPr>
                <w:rFonts w:ascii="Arial" w:hAnsi="Arial" w:cs="Arial"/>
                <w:b/>
                <w:sz w:val="18"/>
                <w:szCs w:val="18"/>
              </w:rPr>
              <w:t>z2</w:t>
            </w:r>
          </w:p>
        </w:tc>
        <w:tc>
          <w:tcPr>
            <w:tcW w:w="3852" w:type="dxa"/>
            <w:shd w:val="clear" w:color="auto" w:fill="auto"/>
          </w:tcPr>
          <w:p w14:paraId="1A5F27D2"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4F8763A7"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1806D8A2"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r w:rsidR="0036739A" w14:paraId="5858F642" w14:textId="77777777" w:rsidTr="00006A82">
        <w:tc>
          <w:tcPr>
            <w:tcW w:w="683" w:type="dxa"/>
            <w:shd w:val="clear" w:color="auto" w:fill="auto"/>
          </w:tcPr>
          <w:p w14:paraId="0A6CF04F" w14:textId="77777777" w:rsidR="0036739A" w:rsidRPr="005B58E5" w:rsidRDefault="0036739A" w:rsidP="00006A82">
            <w:pPr>
              <w:rPr>
                <w:rFonts w:ascii="Arial" w:hAnsi="Arial" w:cs="Arial"/>
                <w:b/>
                <w:sz w:val="18"/>
                <w:szCs w:val="18"/>
              </w:rPr>
            </w:pPr>
            <w:r w:rsidRPr="005B58E5">
              <w:rPr>
                <w:rFonts w:ascii="Arial" w:hAnsi="Arial" w:cs="Arial"/>
                <w:b/>
                <w:sz w:val="18"/>
                <w:szCs w:val="18"/>
              </w:rPr>
              <w:lastRenderedPageBreak/>
              <w:t>z3</w:t>
            </w:r>
          </w:p>
        </w:tc>
        <w:tc>
          <w:tcPr>
            <w:tcW w:w="3852" w:type="dxa"/>
            <w:shd w:val="clear" w:color="auto" w:fill="auto"/>
          </w:tcPr>
          <w:p w14:paraId="104BB42F"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w:t>
            </w:r>
          </w:p>
        </w:tc>
        <w:tc>
          <w:tcPr>
            <w:tcW w:w="2208" w:type="dxa"/>
            <w:shd w:val="clear" w:color="auto" w:fill="auto"/>
          </w:tcPr>
          <w:p w14:paraId="434C2C5E"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C4EDBF4" w14:textId="77777777" w:rsidR="0036739A" w:rsidRPr="005B58E5" w:rsidRDefault="0036739A" w:rsidP="00006A82">
            <w:pPr>
              <w:rPr>
                <w:rFonts w:ascii="Arial" w:hAnsi="Arial" w:cs="Arial"/>
                <w:sz w:val="18"/>
                <w:szCs w:val="18"/>
              </w:rPr>
            </w:pPr>
            <w:r w:rsidRPr="005B58E5">
              <w:rPr>
                <w:rFonts w:ascii="Arial" w:hAnsi="Arial" w:cs="Arial"/>
                <w:sz w:val="18"/>
                <w:szCs w:val="18"/>
              </w:rPr>
              <w:t>UE-side / neutral site</w:t>
            </w:r>
          </w:p>
        </w:tc>
      </w:tr>
      <w:tr w:rsidR="0036739A" w14:paraId="225E02E7" w14:textId="77777777" w:rsidTr="00006A82">
        <w:tc>
          <w:tcPr>
            <w:tcW w:w="683" w:type="dxa"/>
            <w:shd w:val="clear" w:color="auto" w:fill="auto"/>
          </w:tcPr>
          <w:p w14:paraId="67EC1AEA" w14:textId="77777777" w:rsidR="0036739A" w:rsidRPr="005B58E5" w:rsidRDefault="0036739A" w:rsidP="00006A82">
            <w:pPr>
              <w:rPr>
                <w:rFonts w:ascii="Arial" w:hAnsi="Arial" w:cs="Arial"/>
                <w:b/>
                <w:sz w:val="18"/>
                <w:szCs w:val="18"/>
              </w:rPr>
            </w:pPr>
            <w:r w:rsidRPr="005B58E5">
              <w:rPr>
                <w:rFonts w:ascii="Arial" w:hAnsi="Arial" w:cs="Arial"/>
                <w:b/>
                <w:sz w:val="18"/>
                <w:szCs w:val="18"/>
              </w:rPr>
              <w:t>z4</w:t>
            </w:r>
          </w:p>
        </w:tc>
        <w:tc>
          <w:tcPr>
            <w:tcW w:w="3852" w:type="dxa"/>
            <w:shd w:val="clear" w:color="auto" w:fill="auto"/>
          </w:tcPr>
          <w:p w14:paraId="67D17426"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 of a known model structure at UE</w:t>
            </w:r>
          </w:p>
        </w:tc>
        <w:tc>
          <w:tcPr>
            <w:tcW w:w="2208" w:type="dxa"/>
            <w:shd w:val="clear" w:color="auto" w:fill="auto"/>
          </w:tcPr>
          <w:p w14:paraId="6961BA48"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65344C3F"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r w:rsidR="0036739A" w14:paraId="06596C07" w14:textId="77777777" w:rsidTr="00006A82">
        <w:tc>
          <w:tcPr>
            <w:tcW w:w="683" w:type="dxa"/>
            <w:shd w:val="clear" w:color="auto" w:fill="auto"/>
          </w:tcPr>
          <w:p w14:paraId="0BA20E9F" w14:textId="77777777" w:rsidR="0036739A" w:rsidRPr="005B58E5" w:rsidRDefault="0036739A" w:rsidP="00006A82">
            <w:pPr>
              <w:rPr>
                <w:rFonts w:ascii="Arial" w:hAnsi="Arial" w:cs="Arial"/>
                <w:b/>
                <w:sz w:val="18"/>
                <w:szCs w:val="18"/>
              </w:rPr>
            </w:pPr>
            <w:r w:rsidRPr="005B58E5">
              <w:rPr>
                <w:rFonts w:ascii="Arial" w:hAnsi="Arial" w:cs="Arial"/>
                <w:b/>
                <w:sz w:val="18"/>
                <w:szCs w:val="18"/>
              </w:rPr>
              <w:t>z5</w:t>
            </w:r>
          </w:p>
        </w:tc>
        <w:tc>
          <w:tcPr>
            <w:tcW w:w="3852" w:type="dxa"/>
            <w:shd w:val="clear" w:color="auto" w:fill="auto"/>
          </w:tcPr>
          <w:p w14:paraId="63178DCD"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 of an unknown model structure at UE</w:t>
            </w:r>
          </w:p>
        </w:tc>
        <w:tc>
          <w:tcPr>
            <w:tcW w:w="2208" w:type="dxa"/>
            <w:shd w:val="clear" w:color="auto" w:fill="auto"/>
          </w:tcPr>
          <w:p w14:paraId="19A7D97A"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74ED54A"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bl>
    <w:p w14:paraId="2B856BA2" w14:textId="2FFA0DE1" w:rsidR="0036739A" w:rsidRPr="0036739A" w:rsidRDefault="00716939" w:rsidP="0058574F">
      <w:pPr>
        <w:spacing w:before="120" w:after="120"/>
        <w:jc w:val="both"/>
        <w:rPr>
          <w:rFonts w:ascii="Times New Roman" w:hAnsi="Times New Roman"/>
          <w:sz w:val="20"/>
          <w:szCs w:val="20"/>
          <w:lang w:val="en-GB"/>
        </w:rPr>
      </w:pPr>
      <w:r>
        <w:rPr>
          <w:rFonts w:ascii="Times New Roman" w:hAnsi="Times New Roman"/>
          <w:sz w:val="20"/>
          <w:szCs w:val="20"/>
          <w:lang w:val="en-GB"/>
        </w:rPr>
        <w:t>If</w:t>
      </w:r>
      <w:r w:rsidRPr="00716939">
        <w:rPr>
          <w:rFonts w:ascii="Times New Roman" w:hAnsi="Times New Roman"/>
          <w:sz w:val="20"/>
          <w:szCs w:val="20"/>
          <w:lang w:val="en-GB"/>
        </w:rPr>
        <w:t xml:space="preserve"> reactive model transfer/delivery </w:t>
      </w:r>
      <w:r>
        <w:rPr>
          <w:rFonts w:ascii="Times New Roman" w:hAnsi="Times New Roman"/>
          <w:sz w:val="20"/>
          <w:szCs w:val="20"/>
          <w:lang w:val="en-GB"/>
        </w:rPr>
        <w:t>is</w:t>
      </w:r>
      <w:r w:rsidRPr="00716939">
        <w:rPr>
          <w:rFonts w:ascii="Times New Roman" w:hAnsi="Times New Roman"/>
          <w:sz w:val="20"/>
          <w:szCs w:val="20"/>
          <w:lang w:val="en-GB"/>
        </w:rPr>
        <w:t xml:space="preserve"> considered, the challenge within case y requires ensuring the OTT server is aware of the associated radio access network configuration, situation, and site. This allows it to promptly deliver the suitable model to the </w:t>
      </w:r>
      <w:r>
        <w:rPr>
          <w:rFonts w:ascii="Times New Roman" w:hAnsi="Times New Roman"/>
          <w:sz w:val="20"/>
          <w:szCs w:val="20"/>
          <w:lang w:val="en-GB"/>
        </w:rPr>
        <w:t>UE</w:t>
      </w:r>
      <w:r w:rsidRPr="00716939">
        <w:rPr>
          <w:rFonts w:ascii="Times New Roman" w:hAnsi="Times New Roman"/>
          <w:sz w:val="20"/>
          <w:szCs w:val="20"/>
          <w:lang w:val="en-GB"/>
        </w:rPr>
        <w:t xml:space="preserve">. As for </w:t>
      </w:r>
      <w:r>
        <w:rPr>
          <w:rFonts w:ascii="Times New Roman" w:hAnsi="Times New Roman"/>
          <w:sz w:val="20"/>
          <w:szCs w:val="20"/>
          <w:lang w:val="en-GB"/>
        </w:rPr>
        <w:t>case</w:t>
      </w:r>
      <w:r w:rsidRPr="00716939">
        <w:rPr>
          <w:rFonts w:ascii="Times New Roman" w:hAnsi="Times New Roman"/>
          <w:sz w:val="20"/>
          <w:szCs w:val="20"/>
          <w:lang w:val="en-GB"/>
        </w:rPr>
        <w:t xml:space="preserve"> 'z1' and 'z2', since the model is </w:t>
      </w:r>
      <w:r>
        <w:rPr>
          <w:rFonts w:ascii="Times New Roman" w:hAnsi="Times New Roman"/>
          <w:sz w:val="20"/>
          <w:szCs w:val="20"/>
          <w:lang w:val="en-GB"/>
        </w:rPr>
        <w:t>trained</w:t>
      </w:r>
      <w:r w:rsidRPr="00716939">
        <w:rPr>
          <w:rFonts w:ascii="Times New Roman" w:hAnsi="Times New Roman"/>
          <w:sz w:val="20"/>
          <w:szCs w:val="20"/>
          <w:lang w:val="en-GB"/>
        </w:rPr>
        <w:t xml:space="preserve"> by the OTT server and held within the 3GPP network, akin to case 'y', the OTT server should be </w:t>
      </w:r>
      <w:r>
        <w:rPr>
          <w:rFonts w:ascii="Times New Roman" w:hAnsi="Times New Roman"/>
          <w:sz w:val="20"/>
          <w:szCs w:val="20"/>
          <w:lang w:val="en-GB"/>
        </w:rPr>
        <w:t>informed</w:t>
      </w:r>
      <w:r w:rsidRPr="00716939">
        <w:rPr>
          <w:rFonts w:ascii="Times New Roman" w:hAnsi="Times New Roman"/>
          <w:sz w:val="20"/>
          <w:szCs w:val="20"/>
          <w:lang w:val="en-GB"/>
        </w:rPr>
        <w:t xml:space="preserve"> of the related configuration, situation, and site and store the trained model in the </w:t>
      </w:r>
      <w:r w:rsidR="00114E94" w:rsidRPr="00114E94">
        <w:rPr>
          <w:rFonts w:ascii="Times New Roman" w:hAnsi="Times New Roman"/>
          <w:sz w:val="20"/>
          <w:szCs w:val="20"/>
          <w:lang w:val="en-GB"/>
        </w:rPr>
        <w:t>appropriate gNB</w:t>
      </w:r>
      <w:r w:rsidRPr="00716939">
        <w:rPr>
          <w:rFonts w:ascii="Times New Roman" w:hAnsi="Times New Roman"/>
          <w:sz w:val="20"/>
          <w:szCs w:val="20"/>
          <w:lang w:val="en-GB"/>
        </w:rPr>
        <w:t xml:space="preserve"> location within the 3GPP network. The coordination of configuration, scenario, and site-related information between the OTT server and the 3GPP network remains unclear. Given that the model resides within the 3GPP network, the network must be </w:t>
      </w:r>
      <w:r w:rsidR="00114E94" w:rsidRPr="00311C08">
        <w:rPr>
          <w:rFonts w:ascii="Times New Roman" w:hAnsi="Times New Roman"/>
          <w:sz w:val="20"/>
          <w:szCs w:val="20"/>
          <w:lang w:val="en-GB" w:eastAsia="zh-CN"/>
        </w:rPr>
        <w:t>knowledgeable about</w:t>
      </w:r>
      <w:r w:rsidRPr="00716939">
        <w:rPr>
          <w:rFonts w:ascii="Times New Roman" w:hAnsi="Times New Roman"/>
          <w:sz w:val="20"/>
          <w:szCs w:val="20"/>
          <w:lang w:val="en-GB"/>
        </w:rPr>
        <w:t xml:space="preserve"> the AI/ML model's applicable configuration, scenario, and site.</w:t>
      </w:r>
      <w:r w:rsidR="0036739A" w:rsidRPr="00311C08">
        <w:rPr>
          <w:rFonts w:ascii="Times New Roman" w:hAnsi="Times New Roman"/>
          <w:sz w:val="20"/>
          <w:szCs w:val="20"/>
          <w:lang w:val="en-GB"/>
        </w:rPr>
        <w:t xml:space="preserve"> </w:t>
      </w:r>
    </w:p>
    <w:p w14:paraId="605843A2" w14:textId="7448DCC1" w:rsidR="00114E94" w:rsidRPr="00114E94" w:rsidRDefault="00114E94" w:rsidP="00DF2052">
      <w:pPr>
        <w:spacing w:before="120" w:after="120"/>
        <w:jc w:val="both"/>
        <w:rPr>
          <w:rFonts w:ascii="Times New Roman" w:eastAsia="PMingLiU" w:hAnsi="Times New Roman"/>
          <w:b/>
          <w:bCs/>
          <w:sz w:val="20"/>
          <w:szCs w:val="20"/>
          <w:lang w:val="en-GB"/>
        </w:rPr>
      </w:pPr>
      <w:r w:rsidRPr="00114E94">
        <w:rPr>
          <w:rFonts w:ascii="Times New Roman" w:eastAsia="PMingLiU" w:hAnsi="Times New Roman"/>
          <w:b/>
          <w:bCs/>
          <w:sz w:val="20"/>
          <w:szCs w:val="20"/>
          <w:lang w:val="en-GB"/>
        </w:rPr>
        <w:t>Proposal 3: RAN2 assumes that entities initiating the reactive model transfer/delivery procedure are aware of the radio access network configurations, conditions, and scenarios related to the AI/ML model/functionality.</w:t>
      </w:r>
    </w:p>
    <w:p w14:paraId="4442F7BD" w14:textId="5F88F92B" w:rsidR="0058574F" w:rsidRDefault="0058574F" w:rsidP="0058574F">
      <w:pPr>
        <w:rPr>
          <w:rFonts w:ascii="Times New Roman" w:hAnsi="Times New Roman"/>
          <w:b/>
          <w:bCs/>
          <w:sz w:val="20"/>
          <w:szCs w:val="20"/>
          <w:u w:val="single"/>
          <w:lang w:eastAsia="zh-CN"/>
        </w:rPr>
      </w:pPr>
      <w:r>
        <w:rPr>
          <w:rFonts w:ascii="Times New Roman" w:hAnsi="Times New Roman"/>
          <w:b/>
          <w:bCs/>
          <w:sz w:val="20"/>
          <w:szCs w:val="20"/>
          <w:u w:val="single"/>
          <w:lang w:eastAsia="zh-CN"/>
        </w:rPr>
        <w:t>Functionality-based LCM/Model-ID based LCM</w:t>
      </w:r>
    </w:p>
    <w:p w14:paraId="164289B4" w14:textId="66E8B6BE" w:rsidR="00027EC1" w:rsidRDefault="00483689" w:rsidP="00DF5F22">
      <w:pPr>
        <w:spacing w:before="120" w:after="120"/>
        <w:jc w:val="both"/>
        <w:rPr>
          <w:rFonts w:ascii="Times New Roman" w:hAnsi="Times New Roman"/>
          <w:sz w:val="20"/>
          <w:szCs w:val="20"/>
          <w:lang w:val="en-GB"/>
        </w:rPr>
      </w:pPr>
      <w:r w:rsidRPr="00DF5F22">
        <w:rPr>
          <w:rFonts w:ascii="Times New Roman" w:hAnsi="Times New Roman" w:hint="eastAsia"/>
          <w:sz w:val="20"/>
          <w:szCs w:val="20"/>
          <w:lang w:val="en-GB"/>
        </w:rPr>
        <w:t>F</w:t>
      </w:r>
      <w:r w:rsidRPr="00DF5F22">
        <w:rPr>
          <w:rFonts w:ascii="Times New Roman" w:hAnsi="Times New Roman"/>
          <w:sz w:val="20"/>
          <w:szCs w:val="20"/>
          <w:lang w:val="en-GB"/>
        </w:rPr>
        <w:t xml:space="preserve">or model-ID based LCM, </w:t>
      </w:r>
      <w:r w:rsidR="00DF5F22" w:rsidRPr="00DF5F22">
        <w:rPr>
          <w:rFonts w:ascii="Times New Roman" w:hAnsi="Times New Roman"/>
          <w:sz w:val="20"/>
          <w:szCs w:val="20"/>
          <w:lang w:val="en-GB"/>
        </w:rPr>
        <w:t xml:space="preserve">models are identified at </w:t>
      </w:r>
      <w:r w:rsidR="00DF5F22">
        <w:rPr>
          <w:rFonts w:ascii="Times New Roman" w:hAnsi="Times New Roman"/>
          <w:sz w:val="20"/>
          <w:szCs w:val="20"/>
          <w:lang w:val="en-GB"/>
        </w:rPr>
        <w:t>network</w:t>
      </w:r>
      <w:r w:rsidR="00DF5F22" w:rsidRPr="00DF5F22">
        <w:rPr>
          <w:rFonts w:ascii="Times New Roman" w:hAnsi="Times New Roman"/>
          <w:sz w:val="20"/>
          <w:szCs w:val="20"/>
          <w:lang w:val="en-GB"/>
        </w:rPr>
        <w:t xml:space="preserve">, and </w:t>
      </w:r>
      <w:r w:rsidR="00DF5F22">
        <w:rPr>
          <w:rFonts w:ascii="Times New Roman" w:hAnsi="Times New Roman"/>
          <w:sz w:val="20"/>
          <w:szCs w:val="20"/>
          <w:lang w:val="en-GB"/>
        </w:rPr>
        <w:t>network</w:t>
      </w:r>
      <w:r w:rsidR="00DF5F22" w:rsidRPr="00DF5F22">
        <w:rPr>
          <w:rFonts w:ascii="Times New Roman" w:hAnsi="Times New Roman"/>
          <w:sz w:val="20"/>
          <w:szCs w:val="20"/>
          <w:lang w:val="en-GB"/>
        </w:rPr>
        <w:t>/</w:t>
      </w:r>
      <w:r w:rsidR="00DF5F22">
        <w:rPr>
          <w:rFonts w:ascii="Times New Roman" w:hAnsi="Times New Roman"/>
          <w:sz w:val="20"/>
          <w:szCs w:val="20"/>
          <w:lang w:val="en-GB"/>
        </w:rPr>
        <w:t xml:space="preserve"> the </w:t>
      </w:r>
      <w:r w:rsidR="00DF5F22" w:rsidRPr="00DF5F22">
        <w:rPr>
          <w:rFonts w:ascii="Times New Roman" w:hAnsi="Times New Roman"/>
          <w:sz w:val="20"/>
          <w:szCs w:val="20"/>
          <w:lang w:val="en-GB"/>
        </w:rPr>
        <w:t xml:space="preserve">UE may activate/deactivate/select/switch individual AI/ML models via model ID. Each model is associated with specific configurations/conditions. </w:t>
      </w:r>
    </w:p>
    <w:p w14:paraId="11BA9FEE" w14:textId="77777777" w:rsidR="005237EA" w:rsidRPr="005237EA" w:rsidRDefault="00483689" w:rsidP="00DF5F22">
      <w:pPr>
        <w:spacing w:before="120" w:after="120"/>
        <w:jc w:val="both"/>
        <w:rPr>
          <w:rFonts w:ascii="Times New Roman" w:hAnsi="Times New Roman"/>
          <w:sz w:val="20"/>
          <w:szCs w:val="20"/>
          <w:lang w:val="en-GB"/>
        </w:rPr>
      </w:pPr>
      <w:r>
        <w:rPr>
          <w:rFonts w:ascii="Times New Roman" w:hAnsi="Times New Roman"/>
          <w:sz w:val="20"/>
          <w:szCs w:val="20"/>
          <w:lang w:val="en-GB"/>
        </w:rPr>
        <w:t>F</w:t>
      </w:r>
      <w:r w:rsidRPr="00CE6FE6">
        <w:rPr>
          <w:rFonts w:ascii="Times New Roman" w:hAnsi="Times New Roman"/>
          <w:sz w:val="20"/>
          <w:szCs w:val="20"/>
          <w:lang w:val="en-GB"/>
        </w:rPr>
        <w:t>unctionality-based LCM operates based on, at least, one configuration or specific configurations of an AI/ML-enabled Feature/FG.</w:t>
      </w:r>
      <w:r>
        <w:rPr>
          <w:rFonts w:ascii="Times New Roman" w:hAnsi="Times New Roman"/>
          <w:sz w:val="20"/>
          <w:szCs w:val="20"/>
          <w:lang w:val="en-GB"/>
        </w:rPr>
        <w:t xml:space="preserve"> In functionality-based LCM, it allows the possibility that </w:t>
      </w:r>
      <w:r w:rsidR="00DF5F22">
        <w:rPr>
          <w:rFonts w:ascii="Times New Roman" w:hAnsi="Times New Roman"/>
          <w:sz w:val="20"/>
          <w:szCs w:val="20"/>
          <w:lang w:val="en-GB"/>
        </w:rPr>
        <w:t>AI/ML models</w:t>
      </w:r>
      <w:r w:rsidRPr="00483689">
        <w:rPr>
          <w:rFonts w:ascii="Times New Roman" w:hAnsi="Times New Roman"/>
          <w:sz w:val="20"/>
          <w:szCs w:val="20"/>
          <w:lang w:val="en-GB"/>
        </w:rPr>
        <w:t xml:space="preserve"> may not be identified at the Network, and UE may perform model-level LCM without network </w:t>
      </w:r>
      <w:r w:rsidR="005237EA" w:rsidRPr="005237EA">
        <w:rPr>
          <w:rFonts w:ascii="Times New Roman" w:hAnsi="Times New Roman"/>
          <w:sz w:val="20"/>
          <w:szCs w:val="20"/>
          <w:lang w:val="en-GB"/>
        </w:rPr>
        <w:t>intervention</w:t>
      </w:r>
      <w:r w:rsidRPr="00483689">
        <w:rPr>
          <w:rFonts w:ascii="Times New Roman" w:hAnsi="Times New Roman"/>
          <w:sz w:val="20"/>
          <w:szCs w:val="20"/>
          <w:lang w:val="en-GB"/>
        </w:rPr>
        <w:t xml:space="preserve">. </w:t>
      </w:r>
      <w:r w:rsidR="005237EA" w:rsidRPr="005237EA">
        <w:rPr>
          <w:rFonts w:ascii="Times New Roman" w:hAnsi="Times New Roman"/>
          <w:sz w:val="20"/>
          <w:szCs w:val="20"/>
          <w:lang w:val="en-GB"/>
        </w:rPr>
        <w:t>In such cases, this necessitates the UE's awareness of the specific configuration tied to the identified functionality.</w:t>
      </w:r>
    </w:p>
    <w:p w14:paraId="57D33C20" w14:textId="2FFC7179" w:rsidR="00DF5F22" w:rsidRPr="005237EA" w:rsidRDefault="005237EA" w:rsidP="00DF5F22">
      <w:pPr>
        <w:spacing w:before="120" w:after="120"/>
        <w:jc w:val="both"/>
        <w:rPr>
          <w:rFonts w:ascii="Times New Roman" w:eastAsia="PMingLiU" w:hAnsi="Times New Roman"/>
          <w:b/>
          <w:bCs/>
          <w:sz w:val="20"/>
          <w:szCs w:val="20"/>
          <w:lang w:val="en-GB"/>
        </w:rPr>
      </w:pPr>
      <w:r w:rsidRPr="005237EA">
        <w:rPr>
          <w:rFonts w:ascii="Times New Roman" w:eastAsia="PMingLiU" w:hAnsi="Times New Roman"/>
          <w:b/>
          <w:bCs/>
          <w:sz w:val="20"/>
          <w:szCs w:val="20"/>
          <w:lang w:val="en-GB"/>
        </w:rPr>
        <w:t>Proposal 4: RAN2 assumes that the entities overseeing model monitoring, as well as model activation, deactivation, selection, or switching, are aware of the RAN configurations, conditions, and scenarios associated with the AI/ML model or functionality</w:t>
      </w:r>
      <w:r>
        <w:rPr>
          <w:rFonts w:ascii="Times New Roman" w:eastAsia="PMingLiU" w:hAnsi="Times New Roman"/>
          <w:b/>
          <w:bCs/>
          <w:sz w:val="20"/>
          <w:szCs w:val="20"/>
          <w:lang w:val="en-GB"/>
        </w:rPr>
        <w:t xml:space="preserve">. </w:t>
      </w:r>
    </w:p>
    <w:bookmarkEnd w:id="8"/>
    <w:p w14:paraId="1475C689" w14:textId="77777777" w:rsidR="001436A2" w:rsidRDefault="001436A2">
      <w:pPr>
        <w:rPr>
          <w:lang w:val="en-GB" w:eastAsia="en-US"/>
        </w:rPr>
      </w:pPr>
      <w:r>
        <w:rPr>
          <w:lang w:val="en-GB" w:eastAsia="en-US"/>
        </w:rPr>
        <w:br w:type="page"/>
      </w:r>
    </w:p>
    <w:p w14:paraId="4709CDF3" w14:textId="4EE09E3F"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lastRenderedPageBreak/>
        <w:t>Conclusion</w:t>
      </w:r>
    </w:p>
    <w:p w14:paraId="6A4101A8" w14:textId="61A241D1" w:rsidR="00187D44" w:rsidRDefault="007B0BEF" w:rsidP="00187D44">
      <w:pPr>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7840CFB0" w14:textId="77777777" w:rsidR="005237EA" w:rsidRDefault="005237EA" w:rsidP="005237EA">
      <w:pPr>
        <w:spacing w:before="120" w:after="120"/>
        <w:jc w:val="both"/>
        <w:rPr>
          <w:rFonts w:ascii="Times New Roman" w:hAnsi="Times New Roman"/>
          <w:b/>
          <w:bCs/>
          <w:sz w:val="20"/>
          <w:szCs w:val="20"/>
          <w:lang w:eastAsia="zh-CN"/>
        </w:rPr>
      </w:pPr>
      <w:r w:rsidRPr="001A38C4">
        <w:rPr>
          <w:rFonts w:ascii="Times New Roman" w:hAnsi="Times New Roman"/>
          <w:b/>
          <w:bCs/>
          <w:sz w:val="20"/>
          <w:szCs w:val="20"/>
          <w:lang w:eastAsia="zh-CN"/>
        </w:rPr>
        <w:t xml:space="preserve">Observation 1: Each AI/ML functionality is </w:t>
      </w:r>
      <w:r>
        <w:rPr>
          <w:rFonts w:ascii="Times New Roman" w:hAnsi="Times New Roman"/>
          <w:b/>
          <w:bCs/>
          <w:sz w:val="20"/>
          <w:szCs w:val="20"/>
          <w:lang w:eastAsia="zh-CN"/>
        </w:rPr>
        <w:t>associated with</w:t>
      </w:r>
      <w:r w:rsidRPr="001A38C4">
        <w:rPr>
          <w:rFonts w:ascii="Times New Roman" w:hAnsi="Times New Roman"/>
          <w:b/>
          <w:bCs/>
          <w:sz w:val="20"/>
          <w:szCs w:val="20"/>
          <w:lang w:eastAsia="zh-CN"/>
        </w:rPr>
        <w:t xml:space="preserve"> </w:t>
      </w:r>
      <w:r>
        <w:rPr>
          <w:rFonts w:ascii="Times New Roman" w:hAnsi="Times New Roman"/>
          <w:b/>
          <w:bCs/>
          <w:sz w:val="20"/>
          <w:szCs w:val="20"/>
          <w:lang w:eastAsia="zh-CN"/>
        </w:rPr>
        <w:t>one</w:t>
      </w:r>
      <w:r w:rsidRPr="001A38C4">
        <w:rPr>
          <w:rFonts w:ascii="Times New Roman" w:hAnsi="Times New Roman"/>
          <w:b/>
          <w:bCs/>
          <w:sz w:val="20"/>
          <w:szCs w:val="20"/>
          <w:lang w:eastAsia="zh-CN"/>
        </w:rPr>
        <w:t xml:space="preserve">, or a specific set of, configurations. Similarly, every AI/ML model corresponds with </w:t>
      </w:r>
      <w:r>
        <w:rPr>
          <w:rFonts w:ascii="Times New Roman" w:hAnsi="Times New Roman"/>
          <w:b/>
          <w:bCs/>
          <w:sz w:val="20"/>
          <w:szCs w:val="20"/>
          <w:lang w:eastAsia="zh-CN"/>
        </w:rPr>
        <w:t>specific</w:t>
      </w:r>
      <w:r w:rsidRPr="001A38C4">
        <w:rPr>
          <w:rFonts w:ascii="Times New Roman" w:hAnsi="Times New Roman"/>
          <w:b/>
          <w:bCs/>
          <w:sz w:val="20"/>
          <w:szCs w:val="20"/>
          <w:lang w:eastAsia="zh-CN"/>
        </w:rPr>
        <w:t xml:space="preserve"> configurations or conditions - such as scenarios, sites, and datasets.</w:t>
      </w:r>
    </w:p>
    <w:p w14:paraId="696C7BE9" w14:textId="77777777" w:rsidR="005237EA" w:rsidRPr="00CE6FE6" w:rsidRDefault="005237EA" w:rsidP="005237EA">
      <w:pPr>
        <w:spacing w:before="120" w:after="120"/>
        <w:jc w:val="both"/>
        <w:rPr>
          <w:rFonts w:ascii="Times New Roman" w:hAnsi="Times New Roman"/>
          <w:b/>
          <w:bCs/>
          <w:sz w:val="20"/>
          <w:szCs w:val="20"/>
          <w:lang w:eastAsia="zh-CN"/>
        </w:rPr>
      </w:pPr>
      <w:r w:rsidRPr="0069261A">
        <w:rPr>
          <w:rFonts w:ascii="Times New Roman" w:hAnsi="Times New Roman"/>
          <w:b/>
          <w:bCs/>
          <w:sz w:val="20"/>
          <w:szCs w:val="20"/>
          <w:lang w:eastAsia="zh-CN"/>
        </w:rPr>
        <w:t>Observation 2: It is crucial to ensure alignment between the UE</w:t>
      </w:r>
      <w:r>
        <w:rPr>
          <w:rFonts w:ascii="Times New Roman" w:hAnsi="Times New Roman"/>
          <w:b/>
          <w:bCs/>
          <w:sz w:val="20"/>
          <w:szCs w:val="20"/>
          <w:lang w:eastAsia="zh-CN"/>
        </w:rPr>
        <w:t xml:space="preserve"> </w:t>
      </w:r>
      <w:r w:rsidRPr="0069261A">
        <w:rPr>
          <w:rFonts w:ascii="Times New Roman" w:hAnsi="Times New Roman"/>
          <w:b/>
          <w:bCs/>
          <w:sz w:val="20"/>
          <w:szCs w:val="20"/>
          <w:lang w:eastAsia="zh-CN"/>
        </w:rPr>
        <w:t>side and the network side regarding the specific configurations associated with the AI/ML functionality or model. This alignment can be achieved through mechanisms like UE capability reporting or functionality/model identification.</w:t>
      </w:r>
    </w:p>
    <w:p w14:paraId="01DA85EC" w14:textId="77777777" w:rsidR="005237EA" w:rsidRDefault="005237EA" w:rsidP="005237EA">
      <w:pPr>
        <w:spacing w:before="120" w:after="120"/>
        <w:jc w:val="both"/>
        <w:rPr>
          <w:rFonts w:ascii="Times New Roman" w:hAnsi="Times New Roman"/>
          <w:b/>
          <w:bCs/>
          <w:sz w:val="20"/>
          <w:szCs w:val="20"/>
          <w:lang w:eastAsia="zh-CN"/>
        </w:rPr>
      </w:pPr>
      <w:r w:rsidRPr="00ED364B">
        <w:rPr>
          <w:rFonts w:ascii="Times New Roman" w:hAnsi="Times New Roman" w:hint="eastAsia"/>
          <w:b/>
          <w:bCs/>
          <w:sz w:val="20"/>
          <w:szCs w:val="20"/>
          <w:lang w:eastAsia="zh-CN"/>
        </w:rPr>
        <w:t>O</w:t>
      </w:r>
      <w:r w:rsidRPr="00ED364B">
        <w:rPr>
          <w:rFonts w:ascii="Times New Roman" w:hAnsi="Times New Roman"/>
          <w:b/>
          <w:bCs/>
          <w:sz w:val="20"/>
          <w:szCs w:val="20"/>
          <w:lang w:eastAsia="zh-CN"/>
        </w:rPr>
        <w:t xml:space="preserve">bservation </w:t>
      </w:r>
      <w:r>
        <w:rPr>
          <w:rFonts w:ascii="Times New Roman" w:hAnsi="Times New Roman"/>
          <w:b/>
          <w:bCs/>
          <w:sz w:val="20"/>
          <w:szCs w:val="20"/>
          <w:lang w:eastAsia="zh-CN"/>
        </w:rPr>
        <w:t>3</w:t>
      </w:r>
      <w:r w:rsidRPr="00ED364B">
        <w:rPr>
          <w:rFonts w:ascii="Times New Roman" w:hAnsi="Times New Roman"/>
          <w:b/>
          <w:bCs/>
          <w:sz w:val="20"/>
          <w:szCs w:val="20"/>
          <w:lang w:eastAsia="zh-CN"/>
        </w:rPr>
        <w:t xml:space="preserve">: The generalization performance of the AI/ML model is evaluated over various of configurations/scenarios for each use case. </w:t>
      </w:r>
    </w:p>
    <w:p w14:paraId="37504DE8" w14:textId="77777777" w:rsidR="005237EA" w:rsidRPr="0069261A" w:rsidRDefault="005237EA" w:rsidP="005237EA">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bservation 4:</w:t>
      </w:r>
      <w:r w:rsidRPr="0069261A">
        <w:rPr>
          <w:rFonts w:ascii="Times New Roman" w:hAnsi="Times New Roman"/>
          <w:b/>
          <w:bCs/>
          <w:sz w:val="20"/>
          <w:szCs w:val="20"/>
          <w:lang w:eastAsia="zh-CN"/>
        </w:rPr>
        <w:t xml:space="preserve"> The term 'scenarios' could signify a range of conditions, including various deployment scenarios, different distributions of outdoor or indoor UE, a variety of UE mobility levels, or a range of carrier frequencies. Other aspects of scenarios are not excluded. </w:t>
      </w:r>
    </w:p>
    <w:p w14:paraId="1EC98657" w14:textId="77777777" w:rsidR="005237EA" w:rsidRDefault="005237EA" w:rsidP="005237EA">
      <w:pPr>
        <w:spacing w:before="120" w:after="120"/>
        <w:jc w:val="both"/>
        <w:rPr>
          <w:rFonts w:ascii="Times New Roman" w:hAnsi="Times New Roman"/>
          <w:b/>
          <w:bCs/>
          <w:sz w:val="20"/>
          <w:szCs w:val="20"/>
          <w:lang w:eastAsia="zh-CN"/>
        </w:rPr>
      </w:pPr>
      <w:r w:rsidRPr="0069261A">
        <w:rPr>
          <w:rFonts w:ascii="Times New Roman" w:hAnsi="Times New Roman"/>
          <w:b/>
          <w:bCs/>
          <w:sz w:val="20"/>
          <w:szCs w:val="20"/>
          <w:lang w:eastAsia="zh-CN"/>
        </w:rPr>
        <w:t>Observation 5: Configurations might stand for parameters such as different UE settings, an assortment of gNB settings, a variety of bandwidths (like 10MHz, 20MHz), diverse antenna port layouts (for instance, N1/N2/P) or different numbers of antenna ports (such as 32 ports, 16 ports), among others. Various use cases might emphasize different elements of the scenarios and configurations.</w:t>
      </w:r>
    </w:p>
    <w:p w14:paraId="7B1C2BCF" w14:textId="514F25DD" w:rsidR="007B0BEF" w:rsidRPr="007B0BEF" w:rsidRDefault="007B0BEF" w:rsidP="007B0BEF">
      <w:pPr>
        <w:rPr>
          <w:rFonts w:ascii="Times New Roman" w:eastAsia="PMingLiU" w:hAnsi="Times New Roman"/>
          <w:sz w:val="20"/>
          <w:szCs w:val="20"/>
          <w:lang w:val="en-GB"/>
        </w:rPr>
      </w:pPr>
      <w:r w:rsidRPr="007B0BEF">
        <w:rPr>
          <w:rFonts w:ascii="Times New Roman" w:eastAsia="PMingLiU" w:hAnsi="Times New Roman" w:hint="eastAsia"/>
          <w:sz w:val="20"/>
          <w:szCs w:val="20"/>
          <w:lang w:val="en-GB"/>
        </w:rPr>
        <w:t>P</w:t>
      </w:r>
      <w:r w:rsidRPr="007B0BEF">
        <w:rPr>
          <w:rFonts w:ascii="Times New Roman" w:eastAsia="PMingLiU" w:hAnsi="Times New Roman"/>
          <w:sz w:val="20"/>
          <w:szCs w:val="20"/>
          <w:lang w:val="en-GB"/>
        </w:rPr>
        <w:t>roposals:</w:t>
      </w:r>
    </w:p>
    <w:p w14:paraId="2076B2A3" w14:textId="77777777" w:rsidR="005237EA" w:rsidRDefault="005237EA" w:rsidP="005237EA">
      <w:pPr>
        <w:spacing w:before="120" w:after="120"/>
        <w:jc w:val="both"/>
        <w:rPr>
          <w:rFonts w:ascii="Times New Roman"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1: RAN2 assumes that </w:t>
      </w:r>
      <w:r w:rsidRPr="00600CF5">
        <w:rPr>
          <w:rFonts w:ascii="Times New Roman" w:hAnsi="Times New Roman"/>
          <w:b/>
          <w:bCs/>
          <w:sz w:val="20"/>
          <w:szCs w:val="20"/>
          <w:lang w:val="en-GB"/>
        </w:rPr>
        <w:t xml:space="preserve">categorizing or assistance information related to RAN configurations, conditions, scenarios is </w:t>
      </w:r>
      <w:r>
        <w:rPr>
          <w:rFonts w:ascii="Times New Roman" w:hAnsi="Times New Roman"/>
          <w:b/>
          <w:bCs/>
          <w:sz w:val="20"/>
          <w:szCs w:val="20"/>
          <w:lang w:val="en-GB"/>
        </w:rPr>
        <w:t>associated</w:t>
      </w:r>
      <w:r w:rsidRPr="00600CF5">
        <w:rPr>
          <w:rFonts w:ascii="Times New Roman" w:hAnsi="Times New Roman"/>
          <w:b/>
          <w:bCs/>
          <w:sz w:val="20"/>
          <w:szCs w:val="20"/>
          <w:lang w:val="en-GB"/>
        </w:rPr>
        <w:t xml:space="preserve"> with datasets with </w:t>
      </w:r>
      <w:r>
        <w:rPr>
          <w:rFonts w:ascii="Times New Roman" w:hAnsi="Times New Roman"/>
          <w:b/>
          <w:bCs/>
          <w:sz w:val="20"/>
          <w:szCs w:val="20"/>
          <w:lang w:val="en-GB"/>
        </w:rPr>
        <w:t>distinct</w:t>
      </w:r>
      <w:r w:rsidRPr="00600CF5">
        <w:rPr>
          <w:rFonts w:ascii="Times New Roman" w:hAnsi="Times New Roman"/>
          <w:b/>
          <w:bCs/>
          <w:sz w:val="20"/>
          <w:szCs w:val="20"/>
          <w:lang w:val="en-GB"/>
        </w:rPr>
        <w:t xml:space="preserve"> characteristics and </w:t>
      </w:r>
      <w:r>
        <w:rPr>
          <w:rFonts w:ascii="Times New Roman" w:hAnsi="Times New Roman"/>
          <w:b/>
          <w:bCs/>
          <w:sz w:val="20"/>
          <w:szCs w:val="20"/>
          <w:lang w:val="en-GB"/>
        </w:rPr>
        <w:t>made available</w:t>
      </w:r>
      <w:r w:rsidRPr="00600CF5">
        <w:rPr>
          <w:rFonts w:ascii="Times New Roman" w:hAnsi="Times New Roman"/>
          <w:b/>
          <w:bCs/>
          <w:sz w:val="20"/>
          <w:szCs w:val="20"/>
          <w:lang w:val="en-GB"/>
        </w:rPr>
        <w:t xml:space="preserve"> to the entities </w:t>
      </w:r>
      <w:r>
        <w:rPr>
          <w:rFonts w:ascii="Times New Roman" w:hAnsi="Times New Roman"/>
          <w:b/>
          <w:bCs/>
          <w:sz w:val="20"/>
          <w:szCs w:val="20"/>
          <w:lang w:val="en-GB"/>
        </w:rPr>
        <w:t>that</w:t>
      </w:r>
      <w:r w:rsidRPr="00600CF5">
        <w:rPr>
          <w:rFonts w:ascii="Times New Roman" w:hAnsi="Times New Roman"/>
          <w:b/>
          <w:bCs/>
          <w:sz w:val="20"/>
          <w:szCs w:val="20"/>
          <w:lang w:val="en-GB"/>
        </w:rPr>
        <w:t xml:space="preserve"> collect and store the dataset. </w:t>
      </w:r>
    </w:p>
    <w:p w14:paraId="04AFEC7D" w14:textId="77777777" w:rsidR="005237EA" w:rsidRPr="00716939" w:rsidRDefault="005237EA" w:rsidP="005237EA">
      <w:pPr>
        <w:spacing w:before="120" w:after="120"/>
        <w:jc w:val="both"/>
        <w:rPr>
          <w:rFonts w:ascii="Times New Roman" w:eastAsia="PMingLiU"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2</w:t>
      </w:r>
      <w:r w:rsidRPr="00600CF5">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 xml:space="preserve">RAN2 assumes that </w:t>
      </w:r>
      <w:r w:rsidRPr="00716939">
        <w:rPr>
          <w:rFonts w:ascii="Times New Roman" w:eastAsia="PMingLiU" w:hAnsi="Times New Roman"/>
          <w:b/>
          <w:bCs/>
          <w:sz w:val="20"/>
          <w:szCs w:val="20"/>
          <w:lang w:val="en-GB"/>
        </w:rPr>
        <w:t>the configurations, scenarios and sites associated with the dataset for model training and the dataset that showed verified generalization performance can be perceived as part of the meta-information of the AI/ML model.</w:t>
      </w:r>
    </w:p>
    <w:p w14:paraId="6C101FA5" w14:textId="77777777" w:rsidR="005237EA" w:rsidRPr="00114E94" w:rsidRDefault="005237EA" w:rsidP="005237EA">
      <w:pPr>
        <w:spacing w:before="120" w:after="120"/>
        <w:jc w:val="both"/>
        <w:rPr>
          <w:rFonts w:ascii="Times New Roman" w:eastAsia="PMingLiU" w:hAnsi="Times New Roman"/>
          <w:b/>
          <w:bCs/>
          <w:sz w:val="20"/>
          <w:szCs w:val="20"/>
          <w:lang w:val="en-GB"/>
        </w:rPr>
      </w:pPr>
      <w:r w:rsidRPr="00114E94">
        <w:rPr>
          <w:rFonts w:ascii="Times New Roman" w:eastAsia="PMingLiU" w:hAnsi="Times New Roman"/>
          <w:b/>
          <w:bCs/>
          <w:sz w:val="20"/>
          <w:szCs w:val="20"/>
          <w:lang w:val="en-GB"/>
        </w:rPr>
        <w:t>Proposal 3: RAN2 assumes that entities initiating the reactive model transfer/delivery procedure are aware of the radio access network configurations, conditions, and scenarios related to the AI/ML model/functionality.</w:t>
      </w:r>
    </w:p>
    <w:p w14:paraId="419AEB89" w14:textId="77777777" w:rsidR="005237EA" w:rsidRPr="005237EA" w:rsidRDefault="005237EA" w:rsidP="005237EA">
      <w:pPr>
        <w:spacing w:before="120" w:after="120"/>
        <w:jc w:val="both"/>
        <w:rPr>
          <w:rFonts w:ascii="Times New Roman" w:eastAsia="PMingLiU" w:hAnsi="Times New Roman"/>
          <w:b/>
          <w:bCs/>
          <w:sz w:val="20"/>
          <w:szCs w:val="20"/>
          <w:lang w:val="en-GB"/>
        </w:rPr>
      </w:pPr>
      <w:r w:rsidRPr="005237EA">
        <w:rPr>
          <w:rFonts w:ascii="Times New Roman" w:eastAsia="PMingLiU" w:hAnsi="Times New Roman"/>
          <w:b/>
          <w:bCs/>
          <w:sz w:val="20"/>
          <w:szCs w:val="20"/>
          <w:lang w:val="en-GB"/>
        </w:rPr>
        <w:t>Proposal 4: RAN2 assumes that the entities overseeing model monitoring, as well as model activation, deactivation, selection, or switching, are aware of the RAN configurations, conditions, and scenarios associated with the AI/ML model or functionality</w:t>
      </w:r>
      <w:r>
        <w:rPr>
          <w:rFonts w:ascii="Times New Roman" w:eastAsia="PMingLiU" w:hAnsi="Times New Roman"/>
          <w:b/>
          <w:bCs/>
          <w:sz w:val="20"/>
          <w:szCs w:val="20"/>
          <w:lang w:val="en-GB"/>
        </w:rPr>
        <w:t xml:space="preserve">. </w:t>
      </w:r>
    </w:p>
    <w:p w14:paraId="387077EA" w14:textId="5A4AA14C"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3B87122D" w14:textId="0AF936D0" w:rsidR="00B92C66" w:rsidRPr="000C0C94" w:rsidRDefault="007B0BEF" w:rsidP="00B92C66">
      <w:pPr>
        <w:rPr>
          <w:rFonts w:ascii="Times New Roman" w:eastAsia="PMingLiU" w:hAnsi="Times New Roman"/>
          <w:sz w:val="20"/>
          <w:szCs w:val="20"/>
          <w:lang w:val="en-GB"/>
        </w:rPr>
      </w:pPr>
      <w:r w:rsidRPr="000C0C94">
        <w:rPr>
          <w:rFonts w:ascii="Times New Roman" w:eastAsia="PMingLiU" w:hAnsi="Times New Roman" w:hint="eastAsia"/>
          <w:sz w:val="20"/>
          <w:szCs w:val="20"/>
          <w:lang w:val="en-GB"/>
        </w:rPr>
        <w:t>[</w:t>
      </w:r>
      <w:r w:rsidRPr="000C0C94">
        <w:rPr>
          <w:rFonts w:ascii="Times New Roman" w:eastAsia="PMingLiU" w:hAnsi="Times New Roman"/>
          <w:sz w:val="20"/>
          <w:szCs w:val="20"/>
          <w:lang w:val="en-GB"/>
        </w:rPr>
        <w:t>1]</w:t>
      </w:r>
      <w:r w:rsidR="000C0C94" w:rsidRPr="000C0C94">
        <w:rPr>
          <w:rFonts w:ascii="Times New Roman" w:eastAsia="PMingLiU" w:hAnsi="Times New Roman"/>
          <w:sz w:val="20"/>
          <w:szCs w:val="20"/>
          <w:lang w:val="en-GB"/>
        </w:rPr>
        <w:t xml:space="preserve"> </w:t>
      </w:r>
      <w:r w:rsidR="000C0C94" w:rsidRPr="000C0C94">
        <w:rPr>
          <w:rFonts w:ascii="Times New Roman" w:eastAsia="PMingLiU" w:hAnsi="Times New Roman"/>
          <w:sz w:val="20"/>
          <w:szCs w:val="20"/>
          <w:lang w:val="en-GB"/>
        </w:rPr>
        <w:t>R2-2308151</w:t>
      </w:r>
      <w:r w:rsidR="000C0C94" w:rsidRPr="000C0C94">
        <w:rPr>
          <w:rFonts w:ascii="Times New Roman" w:eastAsia="PMingLiU" w:hAnsi="Times New Roman"/>
          <w:sz w:val="20"/>
          <w:szCs w:val="20"/>
          <w:lang w:val="en-GB"/>
        </w:rPr>
        <w:t xml:space="preserve">, </w:t>
      </w:r>
      <w:r w:rsidR="000C0C94" w:rsidRPr="000C0C94">
        <w:rPr>
          <w:rFonts w:ascii="Times New Roman" w:eastAsia="PMingLiU" w:hAnsi="Times New Roman"/>
          <w:sz w:val="20"/>
          <w:szCs w:val="20"/>
          <w:lang w:val="en-GB"/>
        </w:rPr>
        <w:t>Data Collection for Model Training at UE Side</w:t>
      </w:r>
      <w:r w:rsidR="000C0C94" w:rsidRPr="000C0C94">
        <w:rPr>
          <w:rFonts w:ascii="Times New Roman" w:eastAsia="PMingLiU" w:hAnsi="Times New Roman"/>
          <w:sz w:val="20"/>
          <w:szCs w:val="20"/>
          <w:lang w:val="en-GB"/>
        </w:rPr>
        <w:t>, Mediatek</w:t>
      </w:r>
      <w:r w:rsidR="005357CD">
        <w:rPr>
          <w:rFonts w:ascii="Times New Roman" w:eastAsia="PMingLiU" w:hAnsi="Times New Roman"/>
          <w:sz w:val="20"/>
          <w:szCs w:val="20"/>
          <w:lang w:val="en-GB"/>
        </w:rPr>
        <w:t xml:space="preserve"> Inc.</w:t>
      </w:r>
    </w:p>
    <w:p w14:paraId="3529FC00" w14:textId="7A39ACED" w:rsidR="007B0BEF" w:rsidRPr="000C0C94" w:rsidRDefault="007B0BEF" w:rsidP="00B92C66">
      <w:pPr>
        <w:rPr>
          <w:rFonts w:ascii="Times New Roman" w:eastAsia="PMingLiU" w:hAnsi="Times New Roman"/>
          <w:sz w:val="20"/>
          <w:szCs w:val="20"/>
          <w:lang w:val="en-GB"/>
        </w:rPr>
      </w:pPr>
      <w:r w:rsidRPr="000C0C94">
        <w:rPr>
          <w:rFonts w:ascii="Times New Roman" w:eastAsia="PMingLiU" w:hAnsi="Times New Roman" w:hint="eastAsia"/>
          <w:sz w:val="20"/>
          <w:szCs w:val="20"/>
          <w:lang w:val="en-GB"/>
        </w:rPr>
        <w:t>[</w:t>
      </w:r>
      <w:r w:rsidRPr="000C0C94">
        <w:rPr>
          <w:rFonts w:ascii="Times New Roman" w:eastAsia="PMingLiU" w:hAnsi="Times New Roman"/>
          <w:sz w:val="20"/>
          <w:szCs w:val="20"/>
          <w:lang w:val="en-GB"/>
        </w:rPr>
        <w:t>2]</w:t>
      </w:r>
      <w:r w:rsidR="000C0C94" w:rsidRPr="000C0C94">
        <w:rPr>
          <w:rFonts w:ascii="Times New Roman" w:eastAsia="PMingLiU" w:hAnsi="Times New Roman"/>
          <w:sz w:val="20"/>
          <w:szCs w:val="20"/>
          <w:lang w:val="en-GB"/>
        </w:rPr>
        <w:t xml:space="preserve"> </w:t>
      </w:r>
      <w:r w:rsidR="000C0C94" w:rsidRPr="000C0C94">
        <w:rPr>
          <w:rFonts w:ascii="Times New Roman" w:eastAsia="PMingLiU" w:hAnsi="Times New Roman"/>
          <w:sz w:val="20"/>
          <w:szCs w:val="20"/>
          <w:lang w:val="en-GB"/>
        </w:rPr>
        <w:t>R2-2308178,</w:t>
      </w:r>
      <w:r w:rsidR="000C0C94" w:rsidRPr="000C0C94">
        <w:rPr>
          <w:rFonts w:ascii="Times New Roman" w:eastAsia="PMingLiU" w:hAnsi="Times New Roman"/>
          <w:sz w:val="20"/>
          <w:szCs w:val="20"/>
          <w:lang w:val="en-GB"/>
        </w:rPr>
        <w:t xml:space="preserve"> </w:t>
      </w:r>
      <w:r w:rsidR="000C0C94" w:rsidRPr="000C0C94">
        <w:rPr>
          <w:rFonts w:ascii="Times New Roman" w:eastAsia="PMingLiU" w:hAnsi="Times New Roman"/>
          <w:sz w:val="20"/>
          <w:szCs w:val="20"/>
          <w:lang w:val="en-GB"/>
        </w:rPr>
        <w:t>Discussion on AI/ML Model Transfer/Delivery</w:t>
      </w:r>
      <w:r w:rsidR="000C0C94" w:rsidRPr="000C0C94">
        <w:rPr>
          <w:rFonts w:ascii="Times New Roman" w:eastAsia="PMingLiU" w:hAnsi="Times New Roman"/>
          <w:sz w:val="20"/>
          <w:szCs w:val="20"/>
          <w:lang w:val="en-GB"/>
        </w:rPr>
        <w:t>, Mediatek</w:t>
      </w:r>
      <w:r w:rsidR="005357CD">
        <w:rPr>
          <w:rFonts w:ascii="Times New Roman" w:eastAsia="PMingLiU" w:hAnsi="Times New Roman"/>
          <w:sz w:val="20"/>
          <w:szCs w:val="20"/>
          <w:lang w:val="en-GB"/>
        </w:rPr>
        <w:t xml:space="preserve"> Inc.</w:t>
      </w:r>
    </w:p>
    <w:sectPr w:rsidR="007B0BEF" w:rsidRPr="000C0C94"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C8CB" w14:textId="77777777" w:rsidR="00B72036" w:rsidRDefault="00B72036" w:rsidP="0031362C">
      <w:r>
        <w:separator/>
      </w:r>
    </w:p>
  </w:endnote>
  <w:endnote w:type="continuationSeparator" w:id="0">
    <w:p w14:paraId="5A42DC50" w14:textId="77777777" w:rsidR="00B72036" w:rsidRDefault="00B72036"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F008A" w14:textId="77777777" w:rsidR="00B72036" w:rsidRDefault="00B72036" w:rsidP="0031362C">
      <w:r>
        <w:separator/>
      </w:r>
    </w:p>
  </w:footnote>
  <w:footnote w:type="continuationSeparator" w:id="0">
    <w:p w14:paraId="4BE4B2FD" w14:textId="77777777" w:rsidR="00B72036" w:rsidRDefault="00B72036"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4"/>
  </w:num>
  <w:num w:numId="4">
    <w:abstractNumId w:val="2"/>
  </w:num>
  <w:num w:numId="5">
    <w:abstractNumId w:val="8"/>
  </w:num>
  <w:num w:numId="6">
    <w:abstractNumId w:val="11"/>
  </w:num>
  <w:num w:numId="7">
    <w:abstractNumId w:val="9"/>
  </w:num>
  <w:num w:numId="8">
    <w:abstractNumId w:val="6"/>
  </w:num>
  <w:num w:numId="9">
    <w:abstractNumId w:val="5"/>
  </w:num>
  <w:num w:numId="10">
    <w:abstractNumId w:val="3"/>
  </w:num>
  <w:num w:numId="11">
    <w:abstractNumId w:val="1"/>
  </w:num>
  <w:num w:numId="12">
    <w:abstractNumId w:val="13"/>
  </w:num>
  <w:num w:numId="13">
    <w:abstractNumId w:val="14"/>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EC1"/>
    <w:rsid w:val="00031B7F"/>
    <w:rsid w:val="0003587B"/>
    <w:rsid w:val="00036426"/>
    <w:rsid w:val="00036E7F"/>
    <w:rsid w:val="00044131"/>
    <w:rsid w:val="000452D6"/>
    <w:rsid w:val="00050415"/>
    <w:rsid w:val="00070748"/>
    <w:rsid w:val="0007416C"/>
    <w:rsid w:val="00086F17"/>
    <w:rsid w:val="00090480"/>
    <w:rsid w:val="00091838"/>
    <w:rsid w:val="000A4EE6"/>
    <w:rsid w:val="000B2F18"/>
    <w:rsid w:val="000C0C94"/>
    <w:rsid w:val="000D296A"/>
    <w:rsid w:val="000D3A41"/>
    <w:rsid w:val="000E3734"/>
    <w:rsid w:val="000E5CD3"/>
    <w:rsid w:val="000F33E2"/>
    <w:rsid w:val="000F5CEE"/>
    <w:rsid w:val="000F699E"/>
    <w:rsid w:val="001072FC"/>
    <w:rsid w:val="001121D2"/>
    <w:rsid w:val="00112D1B"/>
    <w:rsid w:val="00114E94"/>
    <w:rsid w:val="00116931"/>
    <w:rsid w:val="00127408"/>
    <w:rsid w:val="0013105E"/>
    <w:rsid w:val="001436A2"/>
    <w:rsid w:val="0014495D"/>
    <w:rsid w:val="0016580B"/>
    <w:rsid w:val="00173266"/>
    <w:rsid w:val="00184838"/>
    <w:rsid w:val="00187D44"/>
    <w:rsid w:val="001937BA"/>
    <w:rsid w:val="00196A27"/>
    <w:rsid w:val="001A38C4"/>
    <w:rsid w:val="001A6429"/>
    <w:rsid w:val="001B46A4"/>
    <w:rsid w:val="001C17CB"/>
    <w:rsid w:val="001D122F"/>
    <w:rsid w:val="001D1333"/>
    <w:rsid w:val="001D28E1"/>
    <w:rsid w:val="001E594B"/>
    <w:rsid w:val="001E615D"/>
    <w:rsid w:val="001F0A53"/>
    <w:rsid w:val="00200D87"/>
    <w:rsid w:val="00206F8C"/>
    <w:rsid w:val="002108F5"/>
    <w:rsid w:val="002115DF"/>
    <w:rsid w:val="00216EE8"/>
    <w:rsid w:val="00220EC4"/>
    <w:rsid w:val="00224B33"/>
    <w:rsid w:val="0024020B"/>
    <w:rsid w:val="0024212C"/>
    <w:rsid w:val="002579A4"/>
    <w:rsid w:val="0026797B"/>
    <w:rsid w:val="002867B1"/>
    <w:rsid w:val="00295839"/>
    <w:rsid w:val="002A1D36"/>
    <w:rsid w:val="002A6E71"/>
    <w:rsid w:val="002C0C6C"/>
    <w:rsid w:val="002E31B6"/>
    <w:rsid w:val="002E7512"/>
    <w:rsid w:val="002F5CE1"/>
    <w:rsid w:val="0030725A"/>
    <w:rsid w:val="0031362C"/>
    <w:rsid w:val="00331FDD"/>
    <w:rsid w:val="00334446"/>
    <w:rsid w:val="00334B2D"/>
    <w:rsid w:val="003479D5"/>
    <w:rsid w:val="00353EC6"/>
    <w:rsid w:val="00354CC8"/>
    <w:rsid w:val="003568CC"/>
    <w:rsid w:val="0036739A"/>
    <w:rsid w:val="00377654"/>
    <w:rsid w:val="003A03EB"/>
    <w:rsid w:val="003A1ADE"/>
    <w:rsid w:val="003B745D"/>
    <w:rsid w:val="003C6CFA"/>
    <w:rsid w:val="003D0A76"/>
    <w:rsid w:val="003E320E"/>
    <w:rsid w:val="00402686"/>
    <w:rsid w:val="0041675E"/>
    <w:rsid w:val="00422AB7"/>
    <w:rsid w:val="004245FE"/>
    <w:rsid w:val="00431936"/>
    <w:rsid w:val="0043536F"/>
    <w:rsid w:val="00445F15"/>
    <w:rsid w:val="00454772"/>
    <w:rsid w:val="00461A99"/>
    <w:rsid w:val="00470DA1"/>
    <w:rsid w:val="0048094C"/>
    <w:rsid w:val="00483689"/>
    <w:rsid w:val="004A6399"/>
    <w:rsid w:val="004B58AE"/>
    <w:rsid w:val="004C0913"/>
    <w:rsid w:val="004C33F1"/>
    <w:rsid w:val="004D35F5"/>
    <w:rsid w:val="004E1C91"/>
    <w:rsid w:val="004E5C8A"/>
    <w:rsid w:val="005054E0"/>
    <w:rsid w:val="00516A60"/>
    <w:rsid w:val="005237EA"/>
    <w:rsid w:val="00532C7E"/>
    <w:rsid w:val="005357CD"/>
    <w:rsid w:val="005362B2"/>
    <w:rsid w:val="0055019D"/>
    <w:rsid w:val="005507E6"/>
    <w:rsid w:val="005576A3"/>
    <w:rsid w:val="005655DF"/>
    <w:rsid w:val="0057345F"/>
    <w:rsid w:val="0058574F"/>
    <w:rsid w:val="00594DC2"/>
    <w:rsid w:val="005A04E9"/>
    <w:rsid w:val="005A6BAA"/>
    <w:rsid w:val="005B58B2"/>
    <w:rsid w:val="005E3C5A"/>
    <w:rsid w:val="005E516B"/>
    <w:rsid w:val="005E68EA"/>
    <w:rsid w:val="00600A19"/>
    <w:rsid w:val="00600CF5"/>
    <w:rsid w:val="0063311B"/>
    <w:rsid w:val="00651391"/>
    <w:rsid w:val="00651BCB"/>
    <w:rsid w:val="00666B8D"/>
    <w:rsid w:val="00667ECB"/>
    <w:rsid w:val="00671C6D"/>
    <w:rsid w:val="00671CB5"/>
    <w:rsid w:val="00673820"/>
    <w:rsid w:val="006769EF"/>
    <w:rsid w:val="0069261A"/>
    <w:rsid w:val="006A2E8F"/>
    <w:rsid w:val="006A6BBA"/>
    <w:rsid w:val="006D3A19"/>
    <w:rsid w:val="006E012E"/>
    <w:rsid w:val="006E0F38"/>
    <w:rsid w:val="006E5613"/>
    <w:rsid w:val="00716939"/>
    <w:rsid w:val="00720FA0"/>
    <w:rsid w:val="00726775"/>
    <w:rsid w:val="007352DC"/>
    <w:rsid w:val="0073695B"/>
    <w:rsid w:val="00737DFF"/>
    <w:rsid w:val="00751C1E"/>
    <w:rsid w:val="0077118C"/>
    <w:rsid w:val="007A0092"/>
    <w:rsid w:val="007A59E9"/>
    <w:rsid w:val="007B0BEF"/>
    <w:rsid w:val="007B1C6B"/>
    <w:rsid w:val="007C1C6D"/>
    <w:rsid w:val="007E159F"/>
    <w:rsid w:val="007F369F"/>
    <w:rsid w:val="00801D0E"/>
    <w:rsid w:val="00803B39"/>
    <w:rsid w:val="00816002"/>
    <w:rsid w:val="00820FDE"/>
    <w:rsid w:val="00830B94"/>
    <w:rsid w:val="00834D72"/>
    <w:rsid w:val="00840A20"/>
    <w:rsid w:val="00854715"/>
    <w:rsid w:val="008744E7"/>
    <w:rsid w:val="008904FE"/>
    <w:rsid w:val="00892844"/>
    <w:rsid w:val="008A2AE6"/>
    <w:rsid w:val="008D5C73"/>
    <w:rsid w:val="008E01FF"/>
    <w:rsid w:val="008E403A"/>
    <w:rsid w:val="008F0C4F"/>
    <w:rsid w:val="008F1C26"/>
    <w:rsid w:val="008F2857"/>
    <w:rsid w:val="00900A25"/>
    <w:rsid w:val="00912D58"/>
    <w:rsid w:val="00913497"/>
    <w:rsid w:val="0091489F"/>
    <w:rsid w:val="00931C9F"/>
    <w:rsid w:val="0093549E"/>
    <w:rsid w:val="009551A8"/>
    <w:rsid w:val="0095611C"/>
    <w:rsid w:val="0096555B"/>
    <w:rsid w:val="009728CB"/>
    <w:rsid w:val="00977C8E"/>
    <w:rsid w:val="009808D3"/>
    <w:rsid w:val="00984F0C"/>
    <w:rsid w:val="009864DE"/>
    <w:rsid w:val="009A135C"/>
    <w:rsid w:val="009A18B6"/>
    <w:rsid w:val="009A4A1E"/>
    <w:rsid w:val="009B4D46"/>
    <w:rsid w:val="009C4633"/>
    <w:rsid w:val="009E2AC1"/>
    <w:rsid w:val="009E3BE2"/>
    <w:rsid w:val="00A14A58"/>
    <w:rsid w:val="00A16B44"/>
    <w:rsid w:val="00A23C07"/>
    <w:rsid w:val="00A30AC2"/>
    <w:rsid w:val="00A53131"/>
    <w:rsid w:val="00A62C6E"/>
    <w:rsid w:val="00A63780"/>
    <w:rsid w:val="00A6431D"/>
    <w:rsid w:val="00A6700A"/>
    <w:rsid w:val="00A97FDE"/>
    <w:rsid w:val="00AA1F7D"/>
    <w:rsid w:val="00AA51B9"/>
    <w:rsid w:val="00AB3708"/>
    <w:rsid w:val="00AB5D6E"/>
    <w:rsid w:val="00AC63FE"/>
    <w:rsid w:val="00AE181B"/>
    <w:rsid w:val="00AE69CF"/>
    <w:rsid w:val="00AF158B"/>
    <w:rsid w:val="00AF4914"/>
    <w:rsid w:val="00B301FE"/>
    <w:rsid w:val="00B33BEA"/>
    <w:rsid w:val="00B379DC"/>
    <w:rsid w:val="00B72036"/>
    <w:rsid w:val="00B7454F"/>
    <w:rsid w:val="00B80DF1"/>
    <w:rsid w:val="00B92C66"/>
    <w:rsid w:val="00B9372C"/>
    <w:rsid w:val="00B968C9"/>
    <w:rsid w:val="00B97941"/>
    <w:rsid w:val="00BA0153"/>
    <w:rsid w:val="00BB74D4"/>
    <w:rsid w:val="00BC2835"/>
    <w:rsid w:val="00BD1682"/>
    <w:rsid w:val="00BD6D81"/>
    <w:rsid w:val="00BE0E4E"/>
    <w:rsid w:val="00BE3645"/>
    <w:rsid w:val="00BF1FC9"/>
    <w:rsid w:val="00BF367C"/>
    <w:rsid w:val="00BF724A"/>
    <w:rsid w:val="00C13015"/>
    <w:rsid w:val="00C24297"/>
    <w:rsid w:val="00C2430A"/>
    <w:rsid w:val="00C2487F"/>
    <w:rsid w:val="00C270A7"/>
    <w:rsid w:val="00C40DDE"/>
    <w:rsid w:val="00C43170"/>
    <w:rsid w:val="00C507DB"/>
    <w:rsid w:val="00C60ED7"/>
    <w:rsid w:val="00C76912"/>
    <w:rsid w:val="00C77B65"/>
    <w:rsid w:val="00C80C6E"/>
    <w:rsid w:val="00C82433"/>
    <w:rsid w:val="00C92846"/>
    <w:rsid w:val="00CC1959"/>
    <w:rsid w:val="00CD1FFB"/>
    <w:rsid w:val="00CE6FE6"/>
    <w:rsid w:val="00CF3CD2"/>
    <w:rsid w:val="00CF64CF"/>
    <w:rsid w:val="00D014FD"/>
    <w:rsid w:val="00D03BF3"/>
    <w:rsid w:val="00D042EA"/>
    <w:rsid w:val="00D1390C"/>
    <w:rsid w:val="00D31832"/>
    <w:rsid w:val="00D4014C"/>
    <w:rsid w:val="00D71C4F"/>
    <w:rsid w:val="00D76844"/>
    <w:rsid w:val="00DA3BAE"/>
    <w:rsid w:val="00DA782C"/>
    <w:rsid w:val="00DB1D9A"/>
    <w:rsid w:val="00DB3A53"/>
    <w:rsid w:val="00DB58BE"/>
    <w:rsid w:val="00DC47F0"/>
    <w:rsid w:val="00DC5195"/>
    <w:rsid w:val="00DE1C0E"/>
    <w:rsid w:val="00DE1D4C"/>
    <w:rsid w:val="00DF120B"/>
    <w:rsid w:val="00DF2052"/>
    <w:rsid w:val="00DF430B"/>
    <w:rsid w:val="00DF5F22"/>
    <w:rsid w:val="00E067D0"/>
    <w:rsid w:val="00E07391"/>
    <w:rsid w:val="00E1042C"/>
    <w:rsid w:val="00E11117"/>
    <w:rsid w:val="00E13421"/>
    <w:rsid w:val="00E140E3"/>
    <w:rsid w:val="00E34825"/>
    <w:rsid w:val="00E54994"/>
    <w:rsid w:val="00E57C2C"/>
    <w:rsid w:val="00E642D4"/>
    <w:rsid w:val="00E723E9"/>
    <w:rsid w:val="00E80DFF"/>
    <w:rsid w:val="00E84AF6"/>
    <w:rsid w:val="00E95FCC"/>
    <w:rsid w:val="00E96B38"/>
    <w:rsid w:val="00EA347E"/>
    <w:rsid w:val="00EA7D42"/>
    <w:rsid w:val="00EB5A2B"/>
    <w:rsid w:val="00EC3FC8"/>
    <w:rsid w:val="00EC7CB3"/>
    <w:rsid w:val="00ED125F"/>
    <w:rsid w:val="00ED364B"/>
    <w:rsid w:val="00EE3543"/>
    <w:rsid w:val="00EF6E2F"/>
    <w:rsid w:val="00F11827"/>
    <w:rsid w:val="00F14E3B"/>
    <w:rsid w:val="00F2205C"/>
    <w:rsid w:val="00F3296A"/>
    <w:rsid w:val="00F54174"/>
    <w:rsid w:val="00F70F90"/>
    <w:rsid w:val="00F8110B"/>
    <w:rsid w:val="00F861EB"/>
    <w:rsid w:val="00F863DF"/>
    <w:rsid w:val="00F95B87"/>
    <w:rsid w:val="00F96C23"/>
    <w:rsid w:val="00F96D88"/>
    <w:rsid w:val="00FA46DA"/>
    <w:rsid w:val="00FA4F27"/>
    <w:rsid w:val="00FB4322"/>
    <w:rsid w:val="00FB728D"/>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F22"/>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列表段,列出段落1,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customStyle="1" w:styleId="References">
    <w:name w:val="References"/>
    <w:basedOn w:val="a"/>
    <w:rsid w:val="00B92C66"/>
    <w:pPr>
      <w:numPr>
        <w:numId w:val="3"/>
      </w:numPr>
      <w:autoSpaceDE w:val="0"/>
      <w:autoSpaceDN w:val="0"/>
      <w:snapToGrid w:val="0"/>
      <w:spacing w:after="60"/>
      <w:jc w:val="both"/>
    </w:pPr>
    <w:rPr>
      <w:rFonts w:ascii="Times New Roman" w:eastAsia="SimSun" w:hAnsi="Times New Roman"/>
      <w:sz w:val="20"/>
      <w:szCs w:val="16"/>
      <w:lang w:eastAsia="en-US"/>
    </w:rPr>
  </w:style>
  <w:style w:type="character" w:styleId="ac">
    <w:name w:val="annotation reference"/>
    <w:basedOn w:val="a0"/>
    <w:uiPriority w:val="99"/>
    <w:semiHidden/>
    <w:unhideWhenUsed/>
    <w:rsid w:val="005A04E9"/>
    <w:rPr>
      <w:sz w:val="21"/>
      <w:szCs w:val="21"/>
    </w:rPr>
  </w:style>
  <w:style w:type="paragraph" w:styleId="ad">
    <w:name w:val="annotation text"/>
    <w:basedOn w:val="a"/>
    <w:link w:val="ae"/>
    <w:uiPriority w:val="99"/>
    <w:semiHidden/>
    <w:unhideWhenUsed/>
    <w:qFormat/>
    <w:rsid w:val="005A04E9"/>
  </w:style>
  <w:style w:type="character" w:customStyle="1" w:styleId="ae">
    <w:name w:val="批注文字 字符"/>
    <w:basedOn w:val="a0"/>
    <w:link w:val="ad"/>
    <w:uiPriority w:val="99"/>
    <w:semiHidden/>
    <w:rsid w:val="005A04E9"/>
    <w:rPr>
      <w:rFonts w:ascii="Calibri" w:hAnsi="Calibri" w:cs="Times New Roman"/>
      <w:kern w:val="0"/>
      <w:sz w:val="22"/>
      <w:lang w:eastAsia="zh-TW"/>
    </w:rPr>
  </w:style>
  <w:style w:type="paragraph" w:styleId="af">
    <w:name w:val="annotation subject"/>
    <w:basedOn w:val="ad"/>
    <w:next w:val="ad"/>
    <w:link w:val="af0"/>
    <w:uiPriority w:val="99"/>
    <w:semiHidden/>
    <w:unhideWhenUsed/>
    <w:rsid w:val="005A04E9"/>
    <w:rPr>
      <w:b/>
      <w:bCs/>
    </w:rPr>
  </w:style>
  <w:style w:type="character" w:customStyle="1" w:styleId="af0">
    <w:name w:val="批注主题 字符"/>
    <w:basedOn w:val="ae"/>
    <w:link w:val="af"/>
    <w:uiPriority w:val="99"/>
    <w:semiHidden/>
    <w:rsid w:val="005A04E9"/>
    <w:rPr>
      <w:rFonts w:ascii="Calibri" w:hAnsi="Calibri" w:cs="Times New Roman"/>
      <w:b/>
      <w:bCs/>
      <w:kern w:val="0"/>
      <w:sz w:val="22"/>
      <w:lang w:eastAsia="zh-TW"/>
    </w:rPr>
  </w:style>
  <w:style w:type="paragraph" w:styleId="af1">
    <w:name w:val="Body Text"/>
    <w:basedOn w:val="a"/>
    <w:link w:val="af2"/>
    <w:semiHidden/>
    <w:unhideWhenUsed/>
    <w:rsid w:val="00BE0E4E"/>
    <w:pPr>
      <w:spacing w:after="120"/>
      <w:jc w:val="both"/>
    </w:pPr>
    <w:rPr>
      <w:rFonts w:ascii="Times New Roman" w:eastAsia="MS Mincho" w:hAnsi="Times New Roman"/>
      <w:sz w:val="20"/>
      <w:szCs w:val="24"/>
      <w:lang w:eastAsia="en-US"/>
    </w:rPr>
  </w:style>
  <w:style w:type="character" w:customStyle="1" w:styleId="af2">
    <w:name w:val="正文文本 字符"/>
    <w:basedOn w:val="a0"/>
    <w:link w:val="af1"/>
    <w:semiHidden/>
    <w:rsid w:val="00BE0E4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sChild>
        <w:div w:id="2095543664">
          <w:marLeft w:val="0"/>
          <w:marRight w:val="0"/>
          <w:marTop w:val="0"/>
          <w:marBottom w:val="0"/>
          <w:divBdr>
            <w:top w:val="single" w:sz="2" w:space="0" w:color="E5E7EB"/>
            <w:left w:val="single" w:sz="2" w:space="0" w:color="E5E7EB"/>
            <w:bottom w:val="single" w:sz="2" w:space="0" w:color="E5E7EB"/>
            <w:right w:val="single" w:sz="2" w:space="0" w:color="E5E7EB"/>
          </w:divBdr>
        </w:div>
        <w:div w:id="1787195570">
          <w:marLeft w:val="0"/>
          <w:marRight w:val="0"/>
          <w:marTop w:val="0"/>
          <w:marBottom w:val="0"/>
          <w:divBdr>
            <w:top w:val="single" w:sz="2" w:space="0" w:color="E5E7EB"/>
            <w:left w:val="single" w:sz="2" w:space="0" w:color="E5E7EB"/>
            <w:bottom w:val="single" w:sz="2" w:space="0" w:color="E5E7EB"/>
            <w:right w:val="single" w:sz="2" w:space="0" w:color="E5E7EB"/>
          </w:divBdr>
          <w:divsChild>
            <w:div w:id="1773435745">
              <w:marLeft w:val="0"/>
              <w:marRight w:val="0"/>
              <w:marTop w:val="0"/>
              <w:marBottom w:val="0"/>
              <w:divBdr>
                <w:top w:val="single" w:sz="2" w:space="0" w:color="E5E7EB"/>
                <w:left w:val="single" w:sz="2" w:space="0" w:color="E5E7EB"/>
                <w:bottom w:val="single" w:sz="2" w:space="0" w:color="E5E7EB"/>
                <w:right w:val="single" w:sz="2" w:space="0" w:color="E5E7EB"/>
              </w:divBdr>
              <w:divsChild>
                <w:div w:id="184740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45455492">
      <w:bodyDiv w:val="1"/>
      <w:marLeft w:val="0"/>
      <w:marRight w:val="0"/>
      <w:marTop w:val="0"/>
      <w:marBottom w:val="0"/>
      <w:divBdr>
        <w:top w:val="none" w:sz="0" w:space="0" w:color="auto"/>
        <w:left w:val="none" w:sz="0" w:space="0" w:color="auto"/>
        <w:bottom w:val="none" w:sz="0" w:space="0" w:color="auto"/>
        <w:right w:val="none" w:sz="0" w:space="0" w:color="auto"/>
      </w:divBdr>
    </w:div>
    <w:div w:id="267858376">
      <w:bodyDiv w:val="1"/>
      <w:marLeft w:val="0"/>
      <w:marRight w:val="0"/>
      <w:marTop w:val="0"/>
      <w:marBottom w:val="0"/>
      <w:divBdr>
        <w:top w:val="none" w:sz="0" w:space="0" w:color="auto"/>
        <w:left w:val="none" w:sz="0" w:space="0" w:color="auto"/>
        <w:bottom w:val="none" w:sz="0" w:space="0" w:color="auto"/>
        <w:right w:val="none" w:sz="0" w:space="0" w:color="auto"/>
      </w:divBdr>
    </w:div>
    <w:div w:id="339088892">
      <w:bodyDiv w:val="1"/>
      <w:marLeft w:val="0"/>
      <w:marRight w:val="0"/>
      <w:marTop w:val="0"/>
      <w:marBottom w:val="0"/>
      <w:divBdr>
        <w:top w:val="none" w:sz="0" w:space="0" w:color="auto"/>
        <w:left w:val="none" w:sz="0" w:space="0" w:color="auto"/>
        <w:bottom w:val="none" w:sz="0" w:space="0" w:color="auto"/>
        <w:right w:val="none" w:sz="0" w:space="0" w:color="auto"/>
      </w:divBdr>
    </w:div>
    <w:div w:id="384717246">
      <w:bodyDiv w:val="1"/>
      <w:marLeft w:val="0"/>
      <w:marRight w:val="0"/>
      <w:marTop w:val="0"/>
      <w:marBottom w:val="0"/>
      <w:divBdr>
        <w:top w:val="none" w:sz="0" w:space="0" w:color="auto"/>
        <w:left w:val="none" w:sz="0" w:space="0" w:color="auto"/>
        <w:bottom w:val="none" w:sz="0" w:space="0" w:color="auto"/>
        <w:right w:val="none" w:sz="0" w:space="0" w:color="auto"/>
      </w:divBdr>
    </w:div>
    <w:div w:id="472252937">
      <w:bodyDiv w:val="1"/>
      <w:marLeft w:val="0"/>
      <w:marRight w:val="0"/>
      <w:marTop w:val="0"/>
      <w:marBottom w:val="0"/>
      <w:divBdr>
        <w:top w:val="none" w:sz="0" w:space="0" w:color="auto"/>
        <w:left w:val="none" w:sz="0" w:space="0" w:color="auto"/>
        <w:bottom w:val="none" w:sz="0" w:space="0" w:color="auto"/>
        <w:right w:val="none" w:sz="0" w:space="0" w:color="auto"/>
      </w:divBdr>
    </w:div>
    <w:div w:id="514809933">
      <w:bodyDiv w:val="1"/>
      <w:marLeft w:val="0"/>
      <w:marRight w:val="0"/>
      <w:marTop w:val="0"/>
      <w:marBottom w:val="0"/>
      <w:divBdr>
        <w:top w:val="none" w:sz="0" w:space="0" w:color="auto"/>
        <w:left w:val="none" w:sz="0" w:space="0" w:color="auto"/>
        <w:bottom w:val="none" w:sz="0" w:space="0" w:color="auto"/>
        <w:right w:val="none" w:sz="0" w:space="0" w:color="auto"/>
      </w:divBdr>
    </w:div>
    <w:div w:id="563762839">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23220722">
      <w:bodyDiv w:val="1"/>
      <w:marLeft w:val="0"/>
      <w:marRight w:val="0"/>
      <w:marTop w:val="0"/>
      <w:marBottom w:val="0"/>
      <w:divBdr>
        <w:top w:val="none" w:sz="0" w:space="0" w:color="auto"/>
        <w:left w:val="none" w:sz="0" w:space="0" w:color="auto"/>
        <w:bottom w:val="none" w:sz="0" w:space="0" w:color="auto"/>
        <w:right w:val="none" w:sz="0" w:space="0" w:color="auto"/>
      </w:divBdr>
    </w:div>
    <w:div w:id="732972282">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94786708">
      <w:bodyDiv w:val="1"/>
      <w:marLeft w:val="0"/>
      <w:marRight w:val="0"/>
      <w:marTop w:val="0"/>
      <w:marBottom w:val="0"/>
      <w:divBdr>
        <w:top w:val="none" w:sz="0" w:space="0" w:color="auto"/>
        <w:left w:val="none" w:sz="0" w:space="0" w:color="auto"/>
        <w:bottom w:val="none" w:sz="0" w:space="0" w:color="auto"/>
        <w:right w:val="none" w:sz="0" w:space="0" w:color="auto"/>
      </w:divBdr>
    </w:div>
    <w:div w:id="827207342">
      <w:bodyDiv w:val="1"/>
      <w:marLeft w:val="0"/>
      <w:marRight w:val="0"/>
      <w:marTop w:val="0"/>
      <w:marBottom w:val="0"/>
      <w:divBdr>
        <w:top w:val="none" w:sz="0" w:space="0" w:color="auto"/>
        <w:left w:val="none" w:sz="0" w:space="0" w:color="auto"/>
        <w:bottom w:val="none" w:sz="0" w:space="0" w:color="auto"/>
        <w:right w:val="none" w:sz="0" w:space="0" w:color="auto"/>
      </w:divBdr>
    </w:div>
    <w:div w:id="879826247">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928849717">
      <w:bodyDiv w:val="1"/>
      <w:marLeft w:val="0"/>
      <w:marRight w:val="0"/>
      <w:marTop w:val="0"/>
      <w:marBottom w:val="0"/>
      <w:divBdr>
        <w:top w:val="none" w:sz="0" w:space="0" w:color="auto"/>
        <w:left w:val="none" w:sz="0" w:space="0" w:color="auto"/>
        <w:bottom w:val="none" w:sz="0" w:space="0" w:color="auto"/>
        <w:right w:val="none" w:sz="0" w:space="0" w:color="auto"/>
      </w:divBdr>
    </w:div>
    <w:div w:id="943999052">
      <w:bodyDiv w:val="1"/>
      <w:marLeft w:val="0"/>
      <w:marRight w:val="0"/>
      <w:marTop w:val="0"/>
      <w:marBottom w:val="0"/>
      <w:divBdr>
        <w:top w:val="none" w:sz="0" w:space="0" w:color="auto"/>
        <w:left w:val="none" w:sz="0" w:space="0" w:color="auto"/>
        <w:bottom w:val="none" w:sz="0" w:space="0" w:color="auto"/>
        <w:right w:val="none" w:sz="0" w:space="0" w:color="auto"/>
      </w:divBdr>
    </w:div>
    <w:div w:id="974414075">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21487348">
      <w:bodyDiv w:val="1"/>
      <w:marLeft w:val="0"/>
      <w:marRight w:val="0"/>
      <w:marTop w:val="0"/>
      <w:marBottom w:val="0"/>
      <w:divBdr>
        <w:top w:val="none" w:sz="0" w:space="0" w:color="auto"/>
        <w:left w:val="none" w:sz="0" w:space="0" w:color="auto"/>
        <w:bottom w:val="none" w:sz="0" w:space="0" w:color="auto"/>
        <w:right w:val="none" w:sz="0" w:space="0" w:color="auto"/>
      </w:divBdr>
    </w:div>
    <w:div w:id="1424296402">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584876295">
      <w:bodyDiv w:val="1"/>
      <w:marLeft w:val="0"/>
      <w:marRight w:val="0"/>
      <w:marTop w:val="0"/>
      <w:marBottom w:val="0"/>
      <w:divBdr>
        <w:top w:val="none" w:sz="0" w:space="0" w:color="auto"/>
        <w:left w:val="none" w:sz="0" w:space="0" w:color="auto"/>
        <w:bottom w:val="none" w:sz="0" w:space="0" w:color="auto"/>
        <w:right w:val="none" w:sz="0" w:space="0" w:color="auto"/>
      </w:divBdr>
    </w:div>
    <w:div w:id="1644891983">
      <w:bodyDiv w:val="1"/>
      <w:marLeft w:val="0"/>
      <w:marRight w:val="0"/>
      <w:marTop w:val="0"/>
      <w:marBottom w:val="0"/>
      <w:divBdr>
        <w:top w:val="none" w:sz="0" w:space="0" w:color="auto"/>
        <w:left w:val="none" w:sz="0" w:space="0" w:color="auto"/>
        <w:bottom w:val="none" w:sz="0" w:space="0" w:color="auto"/>
        <w:right w:val="none" w:sz="0" w:space="0" w:color="auto"/>
      </w:divBdr>
    </w:div>
    <w:div w:id="1742874235">
      <w:bodyDiv w:val="1"/>
      <w:marLeft w:val="0"/>
      <w:marRight w:val="0"/>
      <w:marTop w:val="0"/>
      <w:marBottom w:val="0"/>
      <w:divBdr>
        <w:top w:val="none" w:sz="0" w:space="0" w:color="auto"/>
        <w:left w:val="none" w:sz="0" w:space="0" w:color="auto"/>
        <w:bottom w:val="none" w:sz="0" w:space="0" w:color="auto"/>
        <w:right w:val="none" w:sz="0" w:space="0" w:color="auto"/>
      </w:divBdr>
    </w:div>
    <w:div w:id="1744915677">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 w:id="1870138557">
      <w:bodyDiv w:val="1"/>
      <w:marLeft w:val="0"/>
      <w:marRight w:val="0"/>
      <w:marTop w:val="0"/>
      <w:marBottom w:val="0"/>
      <w:divBdr>
        <w:top w:val="none" w:sz="0" w:space="0" w:color="auto"/>
        <w:left w:val="none" w:sz="0" w:space="0" w:color="auto"/>
        <w:bottom w:val="none" w:sz="0" w:space="0" w:color="auto"/>
        <w:right w:val="none" w:sz="0" w:space="0" w:color="auto"/>
      </w:divBdr>
    </w:div>
    <w:div w:id="1893538312">
      <w:bodyDiv w:val="1"/>
      <w:marLeft w:val="0"/>
      <w:marRight w:val="0"/>
      <w:marTop w:val="0"/>
      <w:marBottom w:val="0"/>
      <w:divBdr>
        <w:top w:val="none" w:sz="0" w:space="0" w:color="auto"/>
        <w:left w:val="none" w:sz="0" w:space="0" w:color="auto"/>
        <w:bottom w:val="none" w:sz="0" w:space="0" w:color="auto"/>
        <w:right w:val="none" w:sz="0" w:space="0" w:color="auto"/>
      </w:divBdr>
    </w:div>
    <w:div w:id="1907453902">
      <w:bodyDiv w:val="1"/>
      <w:marLeft w:val="0"/>
      <w:marRight w:val="0"/>
      <w:marTop w:val="0"/>
      <w:marBottom w:val="0"/>
      <w:divBdr>
        <w:top w:val="none" w:sz="0" w:space="0" w:color="auto"/>
        <w:left w:val="none" w:sz="0" w:space="0" w:color="auto"/>
        <w:bottom w:val="none" w:sz="0" w:space="0" w:color="auto"/>
        <w:right w:val="none" w:sz="0" w:space="0" w:color="auto"/>
      </w:divBdr>
    </w:div>
    <w:div w:id="1979456376">
      <w:bodyDiv w:val="1"/>
      <w:marLeft w:val="0"/>
      <w:marRight w:val="0"/>
      <w:marTop w:val="0"/>
      <w:marBottom w:val="0"/>
      <w:divBdr>
        <w:top w:val="none" w:sz="0" w:space="0" w:color="auto"/>
        <w:left w:val="none" w:sz="0" w:space="0" w:color="auto"/>
        <w:bottom w:val="none" w:sz="0" w:space="0" w:color="auto"/>
        <w:right w:val="none" w:sz="0" w:space="0" w:color="auto"/>
      </w:divBdr>
    </w:div>
    <w:div w:id="2019916861">
      <w:bodyDiv w:val="1"/>
      <w:marLeft w:val="0"/>
      <w:marRight w:val="0"/>
      <w:marTop w:val="0"/>
      <w:marBottom w:val="0"/>
      <w:divBdr>
        <w:top w:val="none" w:sz="0" w:space="0" w:color="auto"/>
        <w:left w:val="none" w:sz="0" w:space="0" w:color="auto"/>
        <w:bottom w:val="none" w:sz="0" w:space="0" w:color="auto"/>
        <w:right w:val="none" w:sz="0" w:space="0" w:color="auto"/>
      </w:divBdr>
    </w:div>
    <w:div w:id="20300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3743</Words>
  <Characters>21338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3</cp:revision>
  <dcterms:created xsi:type="dcterms:W3CDTF">2023-08-11T03:41:00Z</dcterms:created>
  <dcterms:modified xsi:type="dcterms:W3CDTF">2023-08-11T03:50:00Z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